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B30" w:rsidRDefault="006E0919" w:rsidP="006E4B30">
      <w:pPr>
        <w:jc w:val="center"/>
        <w:rPr>
          <w:b/>
          <w:sz w:val="32"/>
        </w:rPr>
      </w:pPr>
      <w:r w:rsidRPr="006E4B30">
        <w:rPr>
          <w:b/>
          <w:sz w:val="32"/>
        </w:rPr>
        <w:t xml:space="preserve">Underground RFI LandInfraSWG response </w:t>
      </w:r>
    </w:p>
    <w:p w:rsidR="00D677D5" w:rsidRPr="006E4B30" w:rsidRDefault="006E0919" w:rsidP="006E4B30">
      <w:pPr>
        <w:jc w:val="center"/>
        <w:rPr>
          <w:sz w:val="32"/>
        </w:rPr>
      </w:pPr>
      <w:r w:rsidRPr="006E4B30">
        <w:t>2017031</w:t>
      </w:r>
      <w:r w:rsidR="00E83A8C">
        <w:t>5</w:t>
      </w:r>
      <w:r w:rsidRPr="006E4B30">
        <w:t xml:space="preserve"> pxs</w:t>
      </w:r>
      <w:bookmarkStart w:id="0" w:name="_GoBack"/>
      <w:bookmarkEnd w:id="0"/>
    </w:p>
    <w:p w:rsidR="00914478" w:rsidRDefault="00914478" w:rsidP="00914478">
      <w:pPr>
        <w:pStyle w:val="Heading1"/>
      </w:pPr>
      <w:r>
        <w:t>Overview</w:t>
      </w:r>
    </w:p>
    <w:p w:rsidR="006E0919" w:rsidRDefault="006E0919"/>
    <w:p w:rsidR="00312E83" w:rsidRDefault="00312E83">
      <w:r>
        <w:t>The Open Geospatial Consortium Land and Infrastructure Standards Working Group was chartered to develop land and infrastructure facility standards.  It was decided to take a use case driven approach followed by the development of a UML conceptual model (LandInfra) and then a GML encoding (InfraGML).</w:t>
      </w:r>
    </w:p>
    <w:p w:rsidR="00914478" w:rsidRDefault="00914478"/>
    <w:p w:rsidR="00C355B7" w:rsidRDefault="00C355B7" w:rsidP="00C355B7">
      <w:r>
        <w:t xml:space="preserve">The OGC Land and Infrastructure standard (OGC 15-111r1), LandInfra, </w:t>
      </w:r>
      <w:r w:rsidRPr="00312E83">
        <w:t xml:space="preserve">is a </w:t>
      </w:r>
      <w:r>
        <w:t xml:space="preserve">UML </w:t>
      </w:r>
      <w:r w:rsidRPr="00312E83">
        <w:t>Conceptual Model, specified as an approved OGC Standard (OGC</w:t>
      </w:r>
      <w:r>
        <w:t xml:space="preserve"> 15-111r1).  I</w:t>
      </w:r>
      <w:r w:rsidRPr="00312E83">
        <w:t>ndependent of implementations</w:t>
      </w:r>
      <w:r>
        <w:t>, its</w:t>
      </w:r>
      <w:r w:rsidRPr="00312E83">
        <w:t xml:space="preserve">  target is encoding standards</w:t>
      </w:r>
      <w:r w:rsidR="008322D1">
        <w:t>, such as GML , SQL, or J</w:t>
      </w:r>
      <w:r>
        <w:t xml:space="preserve">SON.  </w:t>
      </w:r>
      <w:r w:rsidRPr="00B3761D">
        <w:t>InfraGML is one of those LandInfra encodings</w:t>
      </w:r>
      <w:r>
        <w:t xml:space="preserve">.  </w:t>
      </w:r>
    </w:p>
    <w:p w:rsidR="00C355B7" w:rsidRDefault="00C355B7"/>
    <w:p w:rsidR="00C355B7" w:rsidRDefault="00C355B7"/>
    <w:p w:rsidR="00914478" w:rsidRDefault="00914478" w:rsidP="00914478">
      <w:pPr>
        <w:pStyle w:val="Heading2"/>
      </w:pPr>
      <w:r>
        <w:t>LandInfra</w:t>
      </w:r>
    </w:p>
    <w:p w:rsidR="00312E83" w:rsidRDefault="00312E83"/>
    <w:p w:rsidR="006E0919" w:rsidRDefault="00312E83">
      <w:r>
        <w:t xml:space="preserve">LandInfra </w:t>
      </w:r>
      <w:r w:rsidR="006E0919">
        <w:t>is “</w:t>
      </w:r>
      <w:r w:rsidR="006E0919" w:rsidRPr="000321C9">
        <w:t>all about the land upon which infr</w:t>
      </w:r>
      <w:r w:rsidR="006E0919">
        <w:t xml:space="preserve">astructure facilities are built </w:t>
      </w:r>
      <w:r w:rsidR="006E0919" w:rsidRPr="000321C9">
        <w:t>and the infrastructure facility improvements themselves</w:t>
      </w:r>
      <w:r w:rsidR="006E0919">
        <w:t xml:space="preserve">, </w:t>
      </w:r>
      <w:r w:rsidR="006E0919" w:rsidRPr="000321C9">
        <w:t>including the surveying necessary for the construction and recording of the facilities and land interests</w:t>
      </w:r>
      <w:r w:rsidR="006E0919">
        <w:t xml:space="preserve">.”  </w:t>
      </w:r>
      <w:r w:rsidR="005E28D6">
        <w:t xml:space="preserve">Following the OGC Modular Specification guidelines, LandInfra is divided into 15 Requirements Classes.  Each of these </w:t>
      </w:r>
      <w:r w:rsidR="007E402A">
        <w:t xml:space="preserve">modules </w:t>
      </w:r>
      <w:r w:rsidR="005E28D6">
        <w:t xml:space="preserve">focuses on a particular subject area within LandInfra (see </w:t>
      </w:r>
      <w:r w:rsidR="005E28D6">
        <w:fldChar w:fldCharType="begin"/>
      </w:r>
      <w:r w:rsidR="005E28D6">
        <w:instrText xml:space="preserve"> REF _Ref477185114 \h </w:instrText>
      </w:r>
      <w:r w:rsidR="005E28D6">
        <w:fldChar w:fldCharType="separate"/>
      </w:r>
      <w:r w:rsidR="005E28D6" w:rsidRPr="005E28D6">
        <w:t xml:space="preserve">Figure </w:t>
      </w:r>
      <w:r w:rsidR="005E28D6" w:rsidRPr="005E28D6">
        <w:rPr>
          <w:noProof/>
        </w:rPr>
        <w:t>1</w:t>
      </w:r>
      <w:r w:rsidR="005E28D6">
        <w:fldChar w:fldCharType="end"/>
      </w:r>
      <w:r w:rsidR="005E28D6">
        <w:t xml:space="preserve"> below).</w:t>
      </w:r>
      <w:r w:rsidR="00A43890">
        <w:t xml:space="preserve">  </w:t>
      </w:r>
      <w:r w:rsidR="007E402A">
        <w:t>Application software can then choose which modules to support, taking into consideration the dependencies (arrows) shown in the figure.</w:t>
      </w:r>
    </w:p>
    <w:p w:rsidR="005E28D6" w:rsidRDefault="005E28D6"/>
    <w:p w:rsidR="005E28D6" w:rsidRDefault="005E28D6" w:rsidP="005E28D6">
      <w:pPr>
        <w:jc w:val="center"/>
      </w:pPr>
      <w:r>
        <w:object w:dxaOrig="15888" w:dyaOrig="10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237.5pt" o:ole="">
            <v:imagedata r:id="rId5" o:title=""/>
          </v:shape>
          <o:OLEObject Type="Embed" ProgID="Visio.Drawing.15" ShapeID="_x0000_i1025" DrawAspect="Content" ObjectID="_1551024224" r:id="rId6"/>
        </w:object>
      </w:r>
    </w:p>
    <w:p w:rsidR="005E28D6" w:rsidRDefault="005E28D6"/>
    <w:p w:rsidR="005E28D6" w:rsidRPr="005E28D6" w:rsidRDefault="005E28D6" w:rsidP="005E28D6">
      <w:pPr>
        <w:pStyle w:val="Caption"/>
        <w:jc w:val="center"/>
        <w:rPr>
          <w:sz w:val="22"/>
          <w:szCs w:val="22"/>
        </w:rPr>
      </w:pPr>
      <w:bookmarkStart w:id="1" w:name="_Ref477185114"/>
      <w:r w:rsidRPr="005E28D6">
        <w:rPr>
          <w:sz w:val="22"/>
          <w:szCs w:val="22"/>
        </w:rPr>
        <w:t xml:space="preserve">Figure </w:t>
      </w:r>
      <w:r w:rsidRPr="005E28D6">
        <w:rPr>
          <w:sz w:val="22"/>
          <w:szCs w:val="22"/>
        </w:rPr>
        <w:fldChar w:fldCharType="begin"/>
      </w:r>
      <w:r w:rsidRPr="005E28D6">
        <w:rPr>
          <w:sz w:val="22"/>
          <w:szCs w:val="22"/>
        </w:rPr>
        <w:instrText xml:space="preserve"> SEQ Figure \* ARABIC </w:instrText>
      </w:r>
      <w:r w:rsidRPr="005E28D6">
        <w:rPr>
          <w:sz w:val="22"/>
          <w:szCs w:val="22"/>
        </w:rPr>
        <w:fldChar w:fldCharType="separate"/>
      </w:r>
      <w:r w:rsidR="00EA499C">
        <w:rPr>
          <w:noProof/>
          <w:sz w:val="22"/>
          <w:szCs w:val="22"/>
        </w:rPr>
        <w:t>1</w:t>
      </w:r>
      <w:r w:rsidRPr="005E28D6">
        <w:rPr>
          <w:sz w:val="22"/>
          <w:szCs w:val="22"/>
        </w:rPr>
        <w:fldChar w:fldCharType="end"/>
      </w:r>
      <w:bookmarkEnd w:id="1"/>
      <w:r w:rsidRPr="005E28D6">
        <w:rPr>
          <w:sz w:val="22"/>
          <w:szCs w:val="22"/>
        </w:rPr>
        <w:t>.  LandInfra Requirements Classes and corresponding InfraGML Parts</w:t>
      </w:r>
    </w:p>
    <w:p w:rsidR="006E4B30" w:rsidRDefault="006E4B30"/>
    <w:p w:rsidR="006E4B30" w:rsidRDefault="006E4B30"/>
    <w:p w:rsidR="006E4B30" w:rsidRDefault="006E4B30"/>
    <w:p w:rsidR="00914478" w:rsidRDefault="00914478">
      <w:r>
        <w:t>The scope of LandInfra is land and civil engineering infrastructure facilities.  More specifically:</w:t>
      </w:r>
    </w:p>
    <w:p w:rsidR="00914478" w:rsidRDefault="00914478"/>
    <w:p w:rsidR="00914478" w:rsidRDefault="00914478" w:rsidP="00914478">
      <w:pPr>
        <w:ind w:left="360" w:right="810"/>
      </w:pPr>
      <w:r>
        <w:t xml:space="preserve">Anticipated subject areas include facilities, projects, alignment, road, railway, survey, land features, land division, and “wet” infrastructure (storm drainage, wastewater, and water distribution systems).  The initial release of this standard is targeted to support all of these except wet infrastructure. </w:t>
      </w:r>
    </w:p>
    <w:p w:rsidR="00914478" w:rsidRDefault="00914478" w:rsidP="00914478">
      <w:pPr>
        <w:ind w:left="360" w:right="810"/>
      </w:pPr>
    </w:p>
    <w:p w:rsidR="00914478" w:rsidRDefault="00914478" w:rsidP="00AD3C38">
      <w:pPr>
        <w:ind w:left="360" w:right="810"/>
      </w:pPr>
      <w:r>
        <w:t xml:space="preserve">Land provides the environment upon which infrastructure facilities exist.  This standard includes division of land based on administrative (jurisdictions and districts) as well as interests in land (e.g., land parcels, easements, and condominiums).  The standard also includes support for topography (terrain) as well as subsurface information.  </w:t>
      </w:r>
      <w:r w:rsidRPr="00F32C74">
        <w:t>Finally, this standard regards the surveying needed to locate infrastructure facilities on the terrain in compliance with interests in land.</w:t>
      </w:r>
    </w:p>
    <w:p w:rsidR="00914478" w:rsidRDefault="00914478" w:rsidP="00914478">
      <w:pPr>
        <w:ind w:left="360" w:right="810"/>
      </w:pPr>
    </w:p>
    <w:p w:rsidR="00914478" w:rsidRDefault="00914478" w:rsidP="00914478">
      <w:pPr>
        <w:ind w:left="360" w:right="810"/>
      </w:pPr>
      <w:r>
        <w:t xml:space="preserve">Infrastructure facilities are improvements constructed and operating on land.  This standard includes support for information about civil engineered facilities, such as roads and railway and in the future, “wet” infrastructure including storm drainage, wastewater, and water distribution systems.  Though often not considered to be infrastructure, buildings are included to a limited extent.  </w:t>
      </w:r>
    </w:p>
    <w:p w:rsidR="00914478" w:rsidRDefault="00914478" w:rsidP="00914478">
      <w:pPr>
        <w:ind w:left="360" w:right="810"/>
      </w:pPr>
    </w:p>
    <w:p w:rsidR="00AE3E55" w:rsidRDefault="00914478" w:rsidP="00914478">
      <w:pPr>
        <w:ind w:left="360" w:right="810"/>
      </w:pPr>
      <w:r w:rsidRPr="00D9480C">
        <w:t>The contributors to this standard do not anticipate that the design of utilities, such as electrical distribution, gas networks, and telecommunications will be explicitly included as facilities, though the detailed location of such facilities may at some point be added for referenceability.  However, the rough location and legal protection of such faciliti</w:t>
      </w:r>
      <w:r>
        <w:t xml:space="preserve">es are covered </w:t>
      </w:r>
      <w:r w:rsidR="00AD3C38">
        <w:t>in</w:t>
      </w:r>
      <w:r>
        <w:t xml:space="preserve"> this standard by</w:t>
      </w:r>
      <w:r w:rsidRPr="00D9480C">
        <w:t xml:space="preserve"> </w:t>
      </w:r>
      <w:r w:rsidR="00BC7528">
        <w:t xml:space="preserve">the </w:t>
      </w:r>
      <w:r w:rsidR="00AD3C38">
        <w:t>e</w:t>
      </w:r>
      <w:r w:rsidRPr="00D9480C">
        <w:t>asement</w:t>
      </w:r>
      <w:r w:rsidR="00BC7528">
        <w:t xml:space="preserve"> type of</w:t>
      </w:r>
      <w:r>
        <w:t xml:space="preserve"> </w:t>
      </w:r>
      <w:r w:rsidR="00AD3C38">
        <w:t>land d</w:t>
      </w:r>
      <w:r>
        <w:t>ivision.</w:t>
      </w:r>
      <w:r w:rsidR="00AD3C38">
        <w:t xml:space="preserve">  </w:t>
      </w:r>
    </w:p>
    <w:p w:rsidR="00AE3E55" w:rsidRDefault="00AE3E55" w:rsidP="00914478">
      <w:pPr>
        <w:ind w:left="360" w:right="810"/>
      </w:pPr>
    </w:p>
    <w:p w:rsidR="00914478" w:rsidRDefault="00AD3C38" w:rsidP="00301DBF">
      <w:pPr>
        <w:ind w:left="360" w:right="810"/>
      </w:pPr>
      <w:r>
        <w:t xml:space="preserve">Furthermore, the standard provides links between </w:t>
      </w:r>
      <w:r w:rsidR="00AE3E55">
        <w:t>land parcels and features located above</w:t>
      </w:r>
      <w:r w:rsidR="00041B49">
        <w:t>, on,</w:t>
      </w:r>
      <w:r w:rsidR="00AE3E55">
        <w:t xml:space="preserve"> or below the land parcel surface but which are </w:t>
      </w:r>
      <w:r w:rsidR="00AE3E55" w:rsidRPr="00984FBD">
        <w:t>established and owned by a party</w:t>
      </w:r>
      <w:r w:rsidR="00AE3E55">
        <w:t xml:space="preserve"> other than the owner of that land parcel.  Called superficie objects, these features might be </w:t>
      </w:r>
      <w:r w:rsidR="00AE3E55" w:rsidRPr="00984FBD">
        <w:t>building</w:t>
      </w:r>
      <w:r w:rsidR="00BC7528">
        <w:t>s</w:t>
      </w:r>
      <w:r w:rsidR="00AE3E55" w:rsidRPr="00984FBD">
        <w:t xml:space="preserve"> or other construction, including pipes, cables or tunnels</w:t>
      </w:r>
      <w:r w:rsidR="00AE3E55">
        <w:t xml:space="preserve">.  </w:t>
      </w:r>
      <w:r w:rsidR="00AE3E55" w:rsidRPr="00984FBD">
        <w:t>Subsurface</w:t>
      </w:r>
      <w:r w:rsidR="00AE3E55">
        <w:t xml:space="preserve"> s</w:t>
      </w:r>
      <w:r w:rsidR="00AE3E55" w:rsidRPr="00984FBD">
        <w:t>uperficie</w:t>
      </w:r>
      <w:r w:rsidR="00AE3E55">
        <w:t xml:space="preserve"> o</w:t>
      </w:r>
      <w:r w:rsidR="00AE3E55" w:rsidRPr="00984FBD">
        <w:t xml:space="preserve">bjects may </w:t>
      </w:r>
      <w:r w:rsidR="00AE3E55">
        <w:t>include</w:t>
      </w:r>
      <w:r w:rsidR="00AE3E55" w:rsidRPr="00984FBD">
        <w:t xml:space="preserve"> a volume of soil surrounding the constru</w:t>
      </w:r>
      <w:r w:rsidR="00AE3E55">
        <w:t xml:space="preserve">ction. </w:t>
      </w:r>
    </w:p>
    <w:p w:rsidR="00AF50B7" w:rsidRDefault="00AF50B7" w:rsidP="00914478">
      <w:pPr>
        <w:ind w:left="360" w:right="810"/>
      </w:pPr>
    </w:p>
    <w:p w:rsidR="007E402A" w:rsidRDefault="00914478">
      <w:r>
        <w:t xml:space="preserve">The </w:t>
      </w:r>
      <w:r w:rsidR="007E402A">
        <w:t>LandInfra conceptual model was developed in close collaboration with the buildingSMART International (bSI) Infrastructure Room.  This group is responsible for developing Industry Foundation Classes (IFC) to enable a BIM approach to the design and construction of infrastructure facilities</w:t>
      </w:r>
      <w:r w:rsidR="00C355B7">
        <w:t xml:space="preserve"> by </w:t>
      </w:r>
      <w:r w:rsidR="001A5CFC">
        <w:t>extending already ISO standardized IFCs for buildings</w:t>
      </w:r>
      <w:r w:rsidR="007E402A">
        <w:t>.  Having compatible concept models with OGC will enable a smooth transition from their bSI IFC implementations with the OGC GML implementations.</w:t>
      </w:r>
    </w:p>
    <w:p w:rsidR="007E402A" w:rsidRDefault="007E402A"/>
    <w:p w:rsidR="00C355B7" w:rsidRDefault="00C355B7"/>
    <w:p w:rsidR="00914478" w:rsidRDefault="00914478" w:rsidP="00914478">
      <w:pPr>
        <w:pStyle w:val="Heading2"/>
      </w:pPr>
      <w:r>
        <w:t>InfraGML</w:t>
      </w:r>
    </w:p>
    <w:p w:rsidR="00914478" w:rsidRDefault="00914478" w:rsidP="001A5CFC"/>
    <w:p w:rsidR="001A5CFC" w:rsidRDefault="007E402A" w:rsidP="001A5CFC">
      <w:r>
        <w:t>InfraGML then is the OGC GML schema specification for the L</w:t>
      </w:r>
      <w:r w:rsidR="001A5CFC">
        <w:t xml:space="preserve">andInfra concepts.  InfraGML was written in eight Parts, each targeted to become a separate OGC standard (OGC 16-100 through 16-107, anticipated to be approved by 2Q17).  </w:t>
      </w:r>
      <w:r w:rsidR="001A5CFC" w:rsidRPr="001A5CFC">
        <w:t>InfraGML marks a significant, pragmatic realization in the often</w:t>
      </w:r>
      <w:r w:rsidR="001A5CFC">
        <w:t>-</w:t>
      </w:r>
      <w:r w:rsidR="001A5CFC" w:rsidRPr="001A5CFC">
        <w:t>idealized integration of GIS/CAD/BIM</w:t>
      </w:r>
      <w:r w:rsidR="001A5CFC">
        <w:t xml:space="preserve">.  </w:t>
      </w:r>
      <w:r w:rsidR="001A5CFC" w:rsidRPr="001A5CFC">
        <w:t xml:space="preserve">Based </w:t>
      </w:r>
      <w:r w:rsidR="001A5CFC">
        <w:t>up</w:t>
      </w:r>
      <w:r w:rsidR="001A5CFC" w:rsidRPr="001A5CFC">
        <w:t xml:space="preserve">on the LandInfra Conceptual Model developed by OGC with buildingSMART International </w:t>
      </w:r>
      <w:r w:rsidR="001A5CFC">
        <w:t>it b</w:t>
      </w:r>
      <w:r w:rsidR="001A5CFC" w:rsidRPr="001A5CFC">
        <w:t xml:space="preserve">uilds upon and extends </w:t>
      </w:r>
      <w:r w:rsidR="001A5CFC">
        <w:t xml:space="preserve">an OGC </w:t>
      </w:r>
      <w:r w:rsidR="001A5CFC" w:rsidRPr="001A5CFC">
        <w:t xml:space="preserve">GML3.2 and 3.3 foundation for </w:t>
      </w:r>
      <w:r w:rsidR="001A5CFC" w:rsidRPr="001A5CFC">
        <w:lastRenderedPageBreak/>
        <w:t>features, data types, spatial schema, coordinate and linear referencing, and observation and measurement</w:t>
      </w:r>
      <w:r w:rsidR="001A5CFC">
        <w:t>.  It p</w:t>
      </w:r>
      <w:r w:rsidR="001A5CFC" w:rsidRPr="001A5CFC">
        <w:t xml:space="preserve">rovides a framework for addressing </w:t>
      </w:r>
      <w:r w:rsidR="001A5CFC">
        <w:t>a</w:t>
      </w:r>
      <w:r w:rsidR="001A5CFC" w:rsidRPr="001A5CFC">
        <w:t xml:space="preserve"> full facility life cycle</w:t>
      </w:r>
      <w:r w:rsidR="001A5CFC">
        <w:t xml:space="preserve"> asset management approach for various types of infrastructure facilities.</w:t>
      </w:r>
      <w:r w:rsidR="001A5CFC" w:rsidRPr="001A5CFC">
        <w:t xml:space="preserve"> </w:t>
      </w:r>
    </w:p>
    <w:p w:rsidR="00010C30" w:rsidRDefault="00010C30" w:rsidP="001A5CFC"/>
    <w:p w:rsidR="00010C30" w:rsidRDefault="00010C30" w:rsidP="001A5CFC">
      <w:r>
        <w:t xml:space="preserve">InfraGML Parts are color coded and numbered in </w:t>
      </w:r>
      <w:r>
        <w:fldChar w:fldCharType="begin"/>
      </w:r>
      <w:r>
        <w:instrText xml:space="preserve"> REF _Ref477185114 \h </w:instrText>
      </w:r>
      <w:r>
        <w:fldChar w:fldCharType="separate"/>
      </w:r>
      <w:r w:rsidRPr="005E28D6">
        <w:t xml:space="preserve">Figure </w:t>
      </w:r>
      <w:r>
        <w:rPr>
          <w:noProof/>
        </w:rPr>
        <w:t>1</w:t>
      </w:r>
      <w:r>
        <w:fldChar w:fldCharType="end"/>
      </w:r>
      <w:r>
        <w:t xml:space="preserve"> above.  In addition to supporting land features, land division, and survey, InfraGML </w:t>
      </w:r>
      <w:r w:rsidR="00EA499C">
        <w:t xml:space="preserve">supports infrastructure facilities comprising various domain-specific Facility Parts.  InfraGML </w:t>
      </w:r>
      <w:r>
        <w:t xml:space="preserve">currently includes two types of infrastructure </w:t>
      </w:r>
      <w:r w:rsidR="00EA499C">
        <w:t>F</w:t>
      </w:r>
      <w:r>
        <w:t>acilit</w:t>
      </w:r>
      <w:r w:rsidR="00EA499C">
        <w:t>y Parts</w:t>
      </w:r>
      <w:r>
        <w:t xml:space="preserve">, </w:t>
      </w:r>
      <w:r w:rsidR="00EA499C">
        <w:t>R</w:t>
      </w:r>
      <w:r>
        <w:t xml:space="preserve">oads and </w:t>
      </w:r>
      <w:r w:rsidR="00EA499C">
        <w:t>R</w:t>
      </w:r>
      <w:r>
        <w:t xml:space="preserve">ailways.  </w:t>
      </w:r>
    </w:p>
    <w:p w:rsidR="00EA499C" w:rsidRDefault="00EA499C" w:rsidP="001A5CFC"/>
    <w:p w:rsidR="00EA499C" w:rsidRPr="001A5CFC" w:rsidRDefault="00EA499C" w:rsidP="00EA499C">
      <w:pPr>
        <w:jc w:val="center"/>
      </w:pPr>
      <w:r w:rsidRPr="00B412A9">
        <w:rPr>
          <w:b/>
          <w:noProof/>
          <w:color w:val="FF0000"/>
        </w:rPr>
        <w:drawing>
          <wp:inline distT="0" distB="0" distL="0" distR="0" wp14:anchorId="4C9B92AC" wp14:editId="07569CB1">
            <wp:extent cx="3869010" cy="5766534"/>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4966" cy="5775411"/>
                    </a:xfrm>
                    <a:prstGeom prst="rect">
                      <a:avLst/>
                    </a:prstGeom>
                    <a:noFill/>
                    <a:ln>
                      <a:noFill/>
                    </a:ln>
                  </pic:spPr>
                </pic:pic>
              </a:graphicData>
            </a:graphic>
          </wp:inline>
        </w:drawing>
      </w:r>
    </w:p>
    <w:p w:rsidR="005E28D6" w:rsidRDefault="00EA499C" w:rsidP="00EA499C">
      <w:pPr>
        <w:pStyle w:val="Caption"/>
        <w:jc w:val="center"/>
        <w:rPr>
          <w:sz w:val="22"/>
          <w:szCs w:val="22"/>
        </w:rPr>
      </w:pPr>
      <w:bookmarkStart w:id="2" w:name="_Ref477186900"/>
      <w:r w:rsidRPr="00EA499C">
        <w:rPr>
          <w:sz w:val="22"/>
          <w:szCs w:val="22"/>
        </w:rPr>
        <w:t xml:space="preserve">Figure </w:t>
      </w:r>
      <w:r w:rsidRPr="00EA499C">
        <w:rPr>
          <w:sz w:val="22"/>
          <w:szCs w:val="22"/>
        </w:rPr>
        <w:fldChar w:fldCharType="begin"/>
      </w:r>
      <w:r w:rsidRPr="00EA499C">
        <w:rPr>
          <w:sz w:val="22"/>
          <w:szCs w:val="22"/>
        </w:rPr>
        <w:instrText xml:space="preserve"> SEQ Figure \* ARABIC </w:instrText>
      </w:r>
      <w:r w:rsidRPr="00EA499C">
        <w:rPr>
          <w:sz w:val="22"/>
          <w:szCs w:val="22"/>
        </w:rPr>
        <w:fldChar w:fldCharType="separate"/>
      </w:r>
      <w:r w:rsidRPr="00EA499C">
        <w:rPr>
          <w:noProof/>
          <w:sz w:val="22"/>
          <w:szCs w:val="22"/>
        </w:rPr>
        <w:t>2</w:t>
      </w:r>
      <w:r w:rsidRPr="00EA499C">
        <w:rPr>
          <w:sz w:val="22"/>
          <w:szCs w:val="22"/>
        </w:rPr>
        <w:fldChar w:fldCharType="end"/>
      </w:r>
      <w:bookmarkEnd w:id="2"/>
      <w:r>
        <w:rPr>
          <w:sz w:val="22"/>
          <w:szCs w:val="22"/>
        </w:rPr>
        <w:t>.  Anticipated types of Facility Parts (from LandInfra, OGC 15-111r1)</w:t>
      </w:r>
    </w:p>
    <w:p w:rsidR="002A4AE4" w:rsidRDefault="002A4AE4">
      <w:pPr>
        <w:spacing w:after="160" w:line="259" w:lineRule="auto"/>
      </w:pPr>
      <w:r>
        <w:br w:type="page"/>
      </w:r>
    </w:p>
    <w:p w:rsidR="00EA499C" w:rsidRDefault="00EA499C" w:rsidP="00EA499C">
      <w:r>
        <w:lastRenderedPageBreak/>
        <w:t xml:space="preserve">As can be seen in </w:t>
      </w:r>
      <w:r>
        <w:fldChar w:fldCharType="begin"/>
      </w:r>
      <w:r>
        <w:instrText xml:space="preserve"> REF _Ref477186900 \h </w:instrText>
      </w:r>
      <w:r>
        <w:fldChar w:fldCharType="separate"/>
      </w:r>
      <w:r w:rsidRPr="00EA499C">
        <w:t xml:space="preserve">Figure </w:t>
      </w:r>
      <w:r w:rsidRPr="00EA499C">
        <w:rPr>
          <w:noProof/>
        </w:rPr>
        <w:t>2</w:t>
      </w:r>
      <w:r>
        <w:fldChar w:fldCharType="end"/>
      </w:r>
      <w:r>
        <w:t xml:space="preserve">, it is anticipated that LandInfra (and therefore InfraGML) will be extended to include other types of Facility Parts.  Work has already begun on Site and the “wet” infrastructure types, including storm drainage, wastewater, and water distribution systems.  </w:t>
      </w:r>
      <w:r w:rsidR="00914478">
        <w:t>It is anticipated that these will follow the Roads and Railways Parts, including specification for the elements that comprise each of these types of facility</w:t>
      </w:r>
      <w:r w:rsidR="009C1C72">
        <w:t>.</w:t>
      </w:r>
    </w:p>
    <w:p w:rsidR="00C355B7" w:rsidRDefault="00C355B7" w:rsidP="00EA499C"/>
    <w:p w:rsidR="009C1C72" w:rsidRDefault="009C1C72" w:rsidP="00C355B7">
      <w:pPr>
        <w:pStyle w:val="Heading2"/>
      </w:pPr>
      <w:r>
        <w:t>Other ongoing OGC efforts</w:t>
      </w:r>
    </w:p>
    <w:p w:rsidR="009C1C72" w:rsidRDefault="009C1C72" w:rsidP="00EA499C"/>
    <w:p w:rsidR="009C1C72" w:rsidRDefault="009C1C72" w:rsidP="00EA499C">
      <w:r>
        <w:t xml:space="preserve">Meanwhile, the OGC CityGML SWG is revising their existing Utilities Application Domain Extension (ADE), potentially reformatting it as a Modular Specification conformant module “extension” to a newly structured CityGML core module.  The PipelineML SWG has begun development of an OGC standard for (petroleum) pipelines and is considering making this a LandInfra extension.  Joint discussions with </w:t>
      </w:r>
      <w:r w:rsidR="00C355B7">
        <w:t xml:space="preserve">these two groups and </w:t>
      </w:r>
      <w:r>
        <w:t xml:space="preserve">the LandInfra SWG </w:t>
      </w:r>
      <w:r w:rsidR="00C355B7">
        <w:t>plus</w:t>
      </w:r>
      <w:r>
        <w:t xml:space="preserve"> the anticipated Underground Infrastructure effort will hopefully lead to a more harmonized solution to these related subject areas.</w:t>
      </w:r>
    </w:p>
    <w:p w:rsidR="009C1C72" w:rsidRDefault="009C1C72" w:rsidP="00EA499C"/>
    <w:p w:rsidR="009C1C72" w:rsidRDefault="009C1C72" w:rsidP="009C1C72">
      <w:pPr>
        <w:pStyle w:val="Heading1"/>
      </w:pPr>
      <w:r>
        <w:t xml:space="preserve">LandInfra/InfraGML </w:t>
      </w:r>
      <w:r w:rsidR="00A5718A">
        <w:t>and</w:t>
      </w:r>
      <w:r>
        <w:t xml:space="preserve"> the Underground </w:t>
      </w:r>
      <w:r w:rsidR="00A5718A">
        <w:t>Infrastructure effort</w:t>
      </w:r>
    </w:p>
    <w:p w:rsidR="009C1C72" w:rsidRDefault="009C1C72" w:rsidP="00EA499C"/>
    <w:p w:rsidR="009C1C72" w:rsidRDefault="00A5718A" w:rsidP="004059B3">
      <w:r>
        <w:t>As can be seen from the above discussion</w:t>
      </w:r>
      <w:r w:rsidR="004059B3">
        <w:t xml:space="preserve">, the underground infrastructure cited in the </w:t>
      </w:r>
      <w:r w:rsidR="004059B3" w:rsidRPr="004059B3">
        <w:rPr>
          <w:i/>
        </w:rPr>
        <w:t>Request for Information on Underground Infrastructure Mapping</w:t>
      </w:r>
      <w:r w:rsidR="004059B3">
        <w:t xml:space="preserve"> and Modeling would fit well within the context of the LandInfra/InfraGML standards.  InfraGML has already gathered the essential foundation </w:t>
      </w:r>
      <w:r w:rsidR="00604955">
        <w:t xml:space="preserve">information covering </w:t>
      </w:r>
      <w:r w:rsidR="00604955" w:rsidRPr="001A5CFC">
        <w:t>features, data types, spatial schema, coordinate and linear referencing, and observation and measurement</w:t>
      </w:r>
      <w:r w:rsidR="00604955">
        <w:t xml:space="preserve"> in the Part 0 Core.  The underlying facility (and project) information is already covered in Part 2, as well as the land feature (Part 1), land division (Part 7),</w:t>
      </w:r>
      <w:r w:rsidR="00C355B7">
        <w:t xml:space="preserve"> survey (Part 6), and a</w:t>
      </w:r>
      <w:r w:rsidR="00604955">
        <w:t>lignment (Part 3) context for locating such facilities</w:t>
      </w:r>
      <w:r w:rsidR="00D0253C">
        <w:t xml:space="preserve"> and addressing legal implications (Part 7)</w:t>
      </w:r>
      <w:r w:rsidR="00604955">
        <w:t xml:space="preserve">.  Underground Infrastructure facilities can be added as additional module “extensions”, following a format </w:t>
      </w:r>
      <w:r w:rsidR="006E4B30">
        <w:t>like</w:t>
      </w:r>
      <w:r w:rsidR="00604955">
        <w:t xml:space="preserve"> what has been done with Roads and Railways (Parts 4 and 5, respectively).</w:t>
      </w:r>
    </w:p>
    <w:p w:rsidR="00A5718A" w:rsidRDefault="00A5718A" w:rsidP="00EA499C"/>
    <w:p w:rsidR="00D9480C" w:rsidRDefault="009C1C72" w:rsidP="00EA499C">
      <w:r>
        <w:t>The LandInfra SWG therefore welcomes the opportunity to work with the Underground</w:t>
      </w:r>
      <w:r w:rsidR="00A5718A">
        <w:t xml:space="preserve"> Infrastructure standards development team.  It hereby refers the Concept Development Study group to the LandInfra Conceptual Model standard (OGC 15-111r1)</w:t>
      </w:r>
      <w:r w:rsidR="002A4AE4">
        <w:t>, including use cases,</w:t>
      </w:r>
      <w:r w:rsidR="00A5718A">
        <w:t xml:space="preserve"> and </w:t>
      </w:r>
      <w:r w:rsidR="002A4AE4">
        <w:t xml:space="preserve">the </w:t>
      </w:r>
      <w:r w:rsidR="00A5718A">
        <w:t xml:space="preserve">corresponding Executive Summary (OGC 16-000r1) at </w:t>
      </w:r>
      <w:hyperlink r:id="rId8" w:history="1">
        <w:r w:rsidR="00A5718A" w:rsidRPr="00C179FF">
          <w:rPr>
            <w:rStyle w:val="Hyperlink"/>
          </w:rPr>
          <w:t>http://www.opengeospatial.org/standards/landinfra</w:t>
        </w:r>
      </w:hyperlink>
      <w:r w:rsidR="00A5718A">
        <w:t xml:space="preserve"> .</w:t>
      </w:r>
      <w:r w:rsidR="00604955">
        <w:t xml:space="preserve">  We believe that </w:t>
      </w:r>
      <w:r w:rsidR="00C355B7">
        <w:t xml:space="preserve">such </w:t>
      </w:r>
      <w:r w:rsidR="00604955">
        <w:t xml:space="preserve">collaboration can benefit the UI team by giving them a jump start on conceptual modeling and GML encoding.  We believe it will also enhance LandInfra/InfraGML as it brings these additional types of facilities under the same umbrella, </w:t>
      </w:r>
      <w:r w:rsidR="006E4B30">
        <w:t>enabling</w:t>
      </w:r>
      <w:r w:rsidR="00604955">
        <w:t xml:space="preserve"> users to view facility information together and consistently</w:t>
      </w:r>
      <w:r w:rsidR="006E4B30">
        <w:t>,</w:t>
      </w:r>
      <w:r w:rsidR="00604955">
        <w:t xml:space="preserve"> regardless of facility type. </w:t>
      </w:r>
    </w:p>
    <w:p w:rsidR="00D9480C" w:rsidRDefault="00D9480C" w:rsidP="00EA499C"/>
    <w:p w:rsidR="00C355B7" w:rsidRDefault="00C355B7" w:rsidP="00EA499C"/>
    <w:p w:rsidR="00C355B7" w:rsidRDefault="00C355B7" w:rsidP="00EA499C"/>
    <w:p w:rsidR="00C355B7" w:rsidRPr="00EA499C" w:rsidRDefault="00C355B7" w:rsidP="00EA499C">
      <w:r>
        <w:t>Submitted by Paul Scarponcini, Chairman, LandInfra SWG, March 15, 2017</w:t>
      </w:r>
    </w:p>
    <w:sectPr w:rsidR="00C355B7" w:rsidRPr="00EA4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19"/>
    <w:rsid w:val="00010C30"/>
    <w:rsid w:val="00041B49"/>
    <w:rsid w:val="001A5CFC"/>
    <w:rsid w:val="001F2153"/>
    <w:rsid w:val="002A4AE4"/>
    <w:rsid w:val="00301DBF"/>
    <w:rsid w:val="00312E83"/>
    <w:rsid w:val="004059B3"/>
    <w:rsid w:val="005E28D6"/>
    <w:rsid w:val="00604955"/>
    <w:rsid w:val="006065E9"/>
    <w:rsid w:val="006E0919"/>
    <w:rsid w:val="006E4B30"/>
    <w:rsid w:val="0071334A"/>
    <w:rsid w:val="007E402A"/>
    <w:rsid w:val="008322D1"/>
    <w:rsid w:val="008647CA"/>
    <w:rsid w:val="00914478"/>
    <w:rsid w:val="009C1C72"/>
    <w:rsid w:val="009F0BB6"/>
    <w:rsid w:val="00A43890"/>
    <w:rsid w:val="00A5718A"/>
    <w:rsid w:val="00AA4E34"/>
    <w:rsid w:val="00AD3C38"/>
    <w:rsid w:val="00AE3E55"/>
    <w:rsid w:val="00AF50B7"/>
    <w:rsid w:val="00B3761D"/>
    <w:rsid w:val="00BC7528"/>
    <w:rsid w:val="00BD0CD1"/>
    <w:rsid w:val="00C2308A"/>
    <w:rsid w:val="00C355B7"/>
    <w:rsid w:val="00D0253C"/>
    <w:rsid w:val="00D677D5"/>
    <w:rsid w:val="00D9480C"/>
    <w:rsid w:val="00DA7BFF"/>
    <w:rsid w:val="00E37230"/>
    <w:rsid w:val="00E65C07"/>
    <w:rsid w:val="00E83A8C"/>
    <w:rsid w:val="00EA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5BEA"/>
  <w15:docId w15:val="{0CD8BC4A-6BA0-4675-A30F-2531633B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0BB6"/>
    <w:pPr>
      <w:spacing w:after="0" w:line="240" w:lineRule="auto"/>
    </w:pPr>
  </w:style>
  <w:style w:type="paragraph" w:styleId="Heading1">
    <w:name w:val="heading 1"/>
    <w:basedOn w:val="Normal"/>
    <w:next w:val="Normal"/>
    <w:link w:val="Heading1Char"/>
    <w:uiPriority w:val="9"/>
    <w:qFormat/>
    <w:rsid w:val="009144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44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E28D6"/>
    <w:pPr>
      <w:spacing w:after="200"/>
    </w:pPr>
    <w:rPr>
      <w:i/>
      <w:iCs/>
      <w:color w:val="44546A" w:themeColor="text2"/>
      <w:sz w:val="18"/>
      <w:szCs w:val="18"/>
    </w:rPr>
  </w:style>
  <w:style w:type="character" w:customStyle="1" w:styleId="Heading1Char">
    <w:name w:val="Heading 1 Char"/>
    <w:basedOn w:val="DefaultParagraphFont"/>
    <w:link w:val="Heading1"/>
    <w:uiPriority w:val="9"/>
    <w:rsid w:val="009144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447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5718A"/>
    <w:rPr>
      <w:color w:val="0563C1" w:themeColor="hyperlink"/>
      <w:u w:val="single"/>
    </w:rPr>
  </w:style>
  <w:style w:type="character" w:customStyle="1" w:styleId="Mention1">
    <w:name w:val="Mention1"/>
    <w:basedOn w:val="DefaultParagraphFont"/>
    <w:uiPriority w:val="99"/>
    <w:semiHidden/>
    <w:unhideWhenUsed/>
    <w:rsid w:val="00A5718A"/>
    <w:rPr>
      <w:color w:val="2B579A"/>
      <w:shd w:val="clear" w:color="auto" w:fill="E6E6E6"/>
    </w:rPr>
  </w:style>
  <w:style w:type="paragraph" w:styleId="BalloonText">
    <w:name w:val="Balloon Text"/>
    <w:basedOn w:val="Normal"/>
    <w:link w:val="BalloonTextChar"/>
    <w:uiPriority w:val="99"/>
    <w:semiHidden/>
    <w:unhideWhenUsed/>
    <w:rsid w:val="008647CA"/>
    <w:rPr>
      <w:rFonts w:ascii="Tahoma" w:hAnsi="Tahoma" w:cs="Tahoma"/>
      <w:sz w:val="16"/>
      <w:szCs w:val="16"/>
    </w:rPr>
  </w:style>
  <w:style w:type="character" w:customStyle="1" w:styleId="BalloonTextChar">
    <w:name w:val="Balloon Text Char"/>
    <w:basedOn w:val="DefaultParagraphFont"/>
    <w:link w:val="BalloonText"/>
    <w:uiPriority w:val="99"/>
    <w:semiHidden/>
    <w:rsid w:val="00864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115908">
      <w:bodyDiv w:val="1"/>
      <w:marLeft w:val="0"/>
      <w:marRight w:val="0"/>
      <w:marTop w:val="0"/>
      <w:marBottom w:val="0"/>
      <w:divBdr>
        <w:top w:val="none" w:sz="0" w:space="0" w:color="auto"/>
        <w:left w:val="none" w:sz="0" w:space="0" w:color="auto"/>
        <w:bottom w:val="none" w:sz="0" w:space="0" w:color="auto"/>
        <w:right w:val="none" w:sz="0" w:space="0" w:color="auto"/>
      </w:divBdr>
      <w:divsChild>
        <w:div w:id="1220900850">
          <w:marLeft w:val="374"/>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geospatial.org/standards/landinfra"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69686-D193-48BD-94B7-C0875005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Aalborg Universitet</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Scarponcini</dc:creator>
  <cp:lastModifiedBy>Paul Scarponcini</cp:lastModifiedBy>
  <cp:revision>3</cp:revision>
  <dcterms:created xsi:type="dcterms:W3CDTF">2017-03-15T01:16:00Z</dcterms:created>
  <dcterms:modified xsi:type="dcterms:W3CDTF">2017-03-15T01:17:00Z</dcterms:modified>
</cp:coreProperties>
</file>