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EBB873" w14:textId="77777777" w:rsidR="00AB4509" w:rsidRDefault="00AB4509" w:rsidP="00E04E69">
      <w:pPr>
        <w:widowControl w:val="0"/>
        <w:ind w:right="-1080"/>
      </w:pPr>
    </w:p>
    <w:p w14:paraId="2C10006D" w14:textId="77777777" w:rsidR="00A26FC5" w:rsidRDefault="00A26FC5" w:rsidP="00E04E69">
      <w:pPr>
        <w:widowControl w:val="0"/>
        <w:ind w:right="-1080"/>
      </w:pPr>
    </w:p>
    <w:p w14:paraId="7CED179B" w14:textId="77777777" w:rsidR="00AB4509" w:rsidRPr="00A26FC5" w:rsidRDefault="001A27C7" w:rsidP="00E04E69">
      <w:pPr>
        <w:widowControl w:val="0"/>
        <w:ind w:right="-1080"/>
        <w:rPr>
          <w:sz w:val="2"/>
        </w:rPr>
      </w:pPr>
      <w:r>
        <w:rPr>
          <w:noProof/>
          <w:lang w:eastAsia="en-US"/>
        </w:rPr>
        <mc:AlternateContent>
          <mc:Choice Requires="wps">
            <w:drawing>
              <wp:anchor distT="0" distB="0" distL="114300" distR="114300" simplePos="0" relativeHeight="251660288" behindDoc="0" locked="0" layoutInCell="1" allowOverlap="1" wp14:anchorId="5463084F" wp14:editId="764291CB">
                <wp:simplePos x="0" y="0"/>
                <wp:positionH relativeFrom="column">
                  <wp:posOffset>1188720</wp:posOffset>
                </wp:positionH>
                <wp:positionV relativeFrom="paragraph">
                  <wp:posOffset>-8890</wp:posOffset>
                </wp:positionV>
                <wp:extent cx="4937760" cy="439737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37760" cy="43973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D68704" w14:textId="77777777" w:rsidR="00932A84" w:rsidRPr="00F750D4" w:rsidRDefault="00932A84" w:rsidP="00E04E69">
                            <w:pPr>
                              <w:widowControl w:val="0"/>
                              <w:tabs>
                                <w:tab w:val="left" w:pos="3240"/>
                                <w:tab w:val="right" w:pos="9360"/>
                              </w:tabs>
                              <w:rPr>
                                <w:rFonts w:eastAsia="MS Mincho"/>
                                <w:b/>
                                <w:color w:val="17365D" w:themeColor="text2" w:themeShade="BF"/>
                                <w:sz w:val="40"/>
                                <w:szCs w:val="40"/>
                              </w:rPr>
                            </w:pPr>
                            <w:r w:rsidRPr="00F750D4">
                              <w:rPr>
                                <w:rFonts w:eastAsia="MS Mincho"/>
                                <w:b/>
                                <w:color w:val="17365D" w:themeColor="text2" w:themeShade="BF"/>
                                <w:sz w:val="40"/>
                                <w:szCs w:val="40"/>
                              </w:rPr>
                              <w:t>Making Location Work for Smart Cities</w:t>
                            </w:r>
                          </w:p>
                          <w:p w14:paraId="7D069644" w14:textId="77777777" w:rsidR="00932A84" w:rsidRPr="00A078FC" w:rsidRDefault="00932A84" w:rsidP="00E04E69">
                            <w:pPr>
                              <w:widowControl w:val="0"/>
                            </w:pPr>
                            <w:r>
                              <w:rPr>
                                <w:rFonts w:eastAsia="MS Mincho"/>
                                <w:sz w:val="18"/>
                              </w:rPr>
                              <w:t xml:space="preserve">The </w:t>
                            </w:r>
                            <w:r w:rsidRPr="004E51F7">
                              <w:rPr>
                                <w:rFonts w:eastAsia="MS Mincho"/>
                                <w:b/>
                                <w:sz w:val="18"/>
                              </w:rPr>
                              <w:t>Open Geospatial Consortium (</w:t>
                            </w:r>
                            <w:r>
                              <w:rPr>
                                <w:rFonts w:eastAsia="MS Mincho"/>
                                <w:b/>
                                <w:sz w:val="18"/>
                              </w:rPr>
                              <w:t>OGC</w:t>
                            </w:r>
                            <w:r w:rsidRPr="00A566AF">
                              <w:rPr>
                                <w:rFonts w:eastAsia="MS Mincho"/>
                                <w:b/>
                                <w:bCs/>
                                <w:sz w:val="16"/>
                                <w:szCs w:val="16"/>
                                <w:vertAlign w:val="superscript"/>
                              </w:rPr>
                              <w:t>®</w:t>
                            </w:r>
                            <w:r w:rsidRPr="004E51F7">
                              <w:rPr>
                                <w:rFonts w:eastAsia="MS Mincho"/>
                                <w:b/>
                                <w:sz w:val="18"/>
                              </w:rPr>
                              <w:t>)</w:t>
                            </w:r>
                            <w:r>
                              <w:rPr>
                                <w:rFonts w:eastAsia="MS Mincho"/>
                              </w:rPr>
                              <w:t xml:space="preserve"> proposes a </w:t>
                            </w:r>
                            <w:r>
                              <w:rPr>
                                <w:rFonts w:eastAsia="MS Mincho"/>
                                <w:b/>
                              </w:rPr>
                              <w:t>Smart Cities Testbed</w:t>
                            </w:r>
                            <w:r w:rsidRPr="00A078FC">
                              <w:rPr>
                                <w:rFonts w:eastAsia="MS Mincho"/>
                              </w:rPr>
                              <w:t xml:space="preserve"> </w:t>
                            </w:r>
                            <w:r>
                              <w:rPr>
                                <w:rFonts w:eastAsia="MS Mincho"/>
                              </w:rPr>
                              <w:t>to catalyze the marketplace through</w:t>
                            </w:r>
                            <w:r w:rsidRPr="00A078FC">
                              <w:rPr>
                                <w:rFonts w:eastAsia="MS Mincho"/>
                              </w:rPr>
                              <w:t xml:space="preserve"> </w:t>
                            </w:r>
                            <w:r>
                              <w:rPr>
                                <w:rFonts w:eastAsia="MS Mincho"/>
                              </w:rPr>
                              <w:t>better location information sharing.</w:t>
                            </w:r>
                          </w:p>
                          <w:p w14:paraId="00BFAB9D" w14:textId="77777777" w:rsidR="00932A84" w:rsidRDefault="00932A84" w:rsidP="00E04E69">
                            <w:pPr>
                              <w:pStyle w:val="Heading2"/>
                              <w:widowControl w:val="0"/>
                            </w:pPr>
                            <w:r>
                              <w:t>The future is now</w:t>
                            </w:r>
                          </w:p>
                          <w:p w14:paraId="542751B8" w14:textId="77777777" w:rsidR="00932A84" w:rsidRPr="00816094" w:rsidRDefault="00932A84" w:rsidP="00E04E69">
                            <w:pPr>
                              <w:widowControl w:val="0"/>
                              <w:rPr>
                                <w:rFonts w:eastAsia="MS Mincho"/>
                              </w:rPr>
                            </w:pPr>
                            <w:r w:rsidRPr="00816094">
                              <w:rPr>
                                <w:rFonts w:eastAsia="MS Mincho"/>
                              </w:rPr>
                              <w:t>Futuristic scenarios will become reality as integrated standards platforms enable cities' and citizens' information systems to integrate information from GIS, BIM and civil engineering documents and services.</w:t>
                            </w:r>
                          </w:p>
                          <w:p w14:paraId="0376D5B7" w14:textId="77777777" w:rsidR="00932A84" w:rsidRPr="00816094" w:rsidRDefault="00932A84" w:rsidP="00E04E69">
                            <w:pPr>
                              <w:widowControl w:val="0"/>
                              <w:numPr>
                                <w:ilvl w:val="0"/>
                                <w:numId w:val="1"/>
                              </w:numPr>
                              <w:tabs>
                                <w:tab w:val="clear" w:pos="360"/>
                              </w:tabs>
                              <w:ind w:left="180" w:hanging="180"/>
                            </w:pPr>
                            <w:r w:rsidRPr="00480EE0">
                              <w:rPr>
                                <w:u w:val="single"/>
                              </w:rPr>
                              <w:t>Citizen Services</w:t>
                            </w:r>
                            <w:r>
                              <w:rPr>
                                <w:u w:val="single"/>
                              </w:rPr>
                              <w:t>:</w:t>
                            </w:r>
                            <w:r>
                              <w:t xml:space="preserve"> o</w:t>
                            </w:r>
                            <w:r w:rsidRPr="00816094">
                              <w:t>ptimization of Municipal services using spatial information</w:t>
                            </w:r>
                            <w:r>
                              <w:t xml:space="preserve"> made available to all platforms: home, office, mobile.  </w:t>
                            </w:r>
                          </w:p>
                          <w:p w14:paraId="00F19292" w14:textId="77777777" w:rsidR="00932A84" w:rsidRDefault="00932A84" w:rsidP="00E04E69">
                            <w:pPr>
                              <w:widowControl w:val="0"/>
                              <w:numPr>
                                <w:ilvl w:val="0"/>
                                <w:numId w:val="1"/>
                              </w:numPr>
                              <w:tabs>
                                <w:tab w:val="clear" w:pos="360"/>
                              </w:tabs>
                              <w:ind w:left="180" w:hanging="180"/>
                            </w:pPr>
                            <w:r w:rsidRPr="00577080">
                              <w:rPr>
                                <w:u w:val="single"/>
                              </w:rPr>
                              <w:t>Disaster and Emergency Management</w:t>
                            </w:r>
                            <w:r>
                              <w:rPr>
                                <w:u w:val="single"/>
                              </w:rPr>
                              <w:t>:</w:t>
                            </w:r>
                            <w:r>
                              <w:t xml:space="preserve"> through response centers equipped with geospatially enabled</w:t>
                            </w:r>
                            <w:r w:rsidRPr="00816094">
                              <w:t xml:space="preserve"> Common Operational Picture</w:t>
                            </w:r>
                          </w:p>
                          <w:p w14:paraId="4E908A49" w14:textId="77777777" w:rsidR="00932A84" w:rsidRDefault="00932A84" w:rsidP="00E04E69">
                            <w:pPr>
                              <w:widowControl w:val="0"/>
                              <w:numPr>
                                <w:ilvl w:val="0"/>
                                <w:numId w:val="1"/>
                              </w:numPr>
                              <w:tabs>
                                <w:tab w:val="clear" w:pos="360"/>
                              </w:tabs>
                              <w:ind w:left="180" w:hanging="180"/>
                            </w:pPr>
                            <w:r w:rsidRPr="00480EE0">
                              <w:rPr>
                                <w:u w:val="single"/>
                              </w:rPr>
                              <w:t>Energy and Utilities</w:t>
                            </w:r>
                            <w:r>
                              <w:t xml:space="preserve"> management through open standards based implementations for Smart Energy, Smart Water Management.</w:t>
                            </w:r>
                          </w:p>
                          <w:p w14:paraId="1A15E28C" w14:textId="77777777" w:rsidR="00932A84" w:rsidRPr="00816094" w:rsidRDefault="00932A84" w:rsidP="00E04E69">
                            <w:pPr>
                              <w:widowControl w:val="0"/>
                              <w:numPr>
                                <w:ilvl w:val="0"/>
                                <w:numId w:val="1"/>
                              </w:numPr>
                              <w:tabs>
                                <w:tab w:val="clear" w:pos="360"/>
                              </w:tabs>
                              <w:ind w:left="180" w:hanging="180"/>
                            </w:pPr>
                            <w:r w:rsidRPr="00480EE0">
                              <w:rPr>
                                <w:u w:val="single"/>
                              </w:rPr>
                              <w:t>Urban Maps</w:t>
                            </w:r>
                            <w:r>
                              <w:t xml:space="preserve"> using the richest 3D city models; sharing data through CityGML and</w:t>
                            </w:r>
                            <w:r w:rsidRPr="00816094">
                              <w:t xml:space="preserve"> Indoor</w:t>
                            </w:r>
                            <w:r>
                              <w:t>GML open standards; convergence to a standard for Indoor Venue Maps; interoperability with BIM</w:t>
                            </w:r>
                          </w:p>
                          <w:p w14:paraId="54A0D380" w14:textId="77777777" w:rsidR="00932A84" w:rsidRDefault="00932A84" w:rsidP="00E04E69">
                            <w:pPr>
                              <w:widowControl w:val="0"/>
                              <w:numPr>
                                <w:ilvl w:val="0"/>
                                <w:numId w:val="1"/>
                              </w:numPr>
                              <w:tabs>
                                <w:tab w:val="clear" w:pos="360"/>
                              </w:tabs>
                              <w:ind w:left="180" w:hanging="180"/>
                            </w:pPr>
                            <w:r w:rsidRPr="00480EE0">
                              <w:rPr>
                                <w:u w:val="single"/>
                              </w:rPr>
                              <w:t>Sensor Webs</w:t>
                            </w:r>
                            <w:r>
                              <w:t xml:space="preserve"> providing ready access to both </w:t>
                            </w:r>
                            <w:r w:rsidRPr="00816094">
                              <w:t xml:space="preserve">Dedicated, operational sensors and </w:t>
                            </w:r>
                            <w:r>
                              <w:t xml:space="preserve">to opportunistic and contributed, </w:t>
                            </w:r>
                            <w:r w:rsidRPr="00816094">
                              <w:t>citizen sensing</w:t>
                            </w:r>
                            <w:r>
                              <w:t xml:space="preserve">.  Increased situational awareness from fusion of sensor observations. </w:t>
                            </w:r>
                          </w:p>
                          <w:p w14:paraId="38DEA9A5" w14:textId="77777777" w:rsidR="00932A84" w:rsidRPr="00E04E69" w:rsidRDefault="00932A84" w:rsidP="00E04E69">
                            <w:pPr>
                              <w:widowControl w:val="0"/>
                              <w:rPr>
                                <w:rFonts w:eastAsia="MS Mincho"/>
                              </w:rPr>
                            </w:pPr>
                            <w:r w:rsidRPr="00306C76">
                              <w:rPr>
                                <w:rFonts w:eastAsia="MS Mincho"/>
                              </w:rPr>
                              <w:t>Spatial information is essential to all scenarios for open governance of cities</w:t>
                            </w:r>
                            <w:r>
                              <w:rPr>
                                <w:rFonts w:eastAsia="MS Minch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93.6pt;margin-top:-.65pt;width:388.8pt;height:3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NUic8CAAAP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" filled="f" stroked="f">
                <v:textbox>
                  <w:txbxContent>
                    <w:p w14:paraId="6CD68704" w14:textId="77777777" w:rsidR="000B4A20" w:rsidRPr="00F750D4" w:rsidRDefault="000B4A20" w:rsidP="00E04E69">
                      <w:pPr>
                        <w:widowControl w:val="0"/>
                        <w:tabs>
                          <w:tab w:val="left" w:pos="3240"/>
                          <w:tab w:val="right" w:pos="9360"/>
                        </w:tabs>
                        <w:rPr>
                          <w:rFonts w:eastAsia="MS Mincho"/>
                          <w:b/>
                          <w:color w:val="17365D" w:themeColor="text2" w:themeShade="BF"/>
                          <w:sz w:val="40"/>
                          <w:szCs w:val="40"/>
                        </w:rPr>
                      </w:pPr>
                      <w:r w:rsidRPr="00F750D4">
                        <w:rPr>
                          <w:rFonts w:eastAsia="MS Mincho"/>
                          <w:b/>
                          <w:color w:val="17365D" w:themeColor="text2" w:themeShade="BF"/>
                          <w:sz w:val="40"/>
                          <w:szCs w:val="40"/>
                        </w:rPr>
                        <w:t>Making Location Work for Smart Cities</w:t>
                      </w:r>
                    </w:p>
                    <w:p w14:paraId="7D069644" w14:textId="77777777" w:rsidR="000B4A20" w:rsidRPr="00A078FC" w:rsidRDefault="000B4A20" w:rsidP="00E04E69">
                      <w:pPr>
                        <w:widowControl w:val="0"/>
                      </w:pPr>
                      <w:r>
                        <w:rPr>
                          <w:rFonts w:eastAsia="MS Mincho"/>
                          <w:sz w:val="18"/>
                        </w:rPr>
                        <w:t xml:space="preserve">The </w:t>
                      </w:r>
                      <w:r w:rsidRPr="004E51F7">
                        <w:rPr>
                          <w:rFonts w:eastAsia="MS Mincho"/>
                          <w:b/>
                          <w:sz w:val="18"/>
                        </w:rPr>
                        <w:t>Open Geospatial Consortium (</w:t>
                      </w:r>
                      <w:r w:rsidR="00A566AF">
                        <w:rPr>
                          <w:rFonts w:eastAsia="MS Mincho"/>
                          <w:b/>
                          <w:sz w:val="18"/>
                        </w:rPr>
                        <w:t>OGC</w:t>
                      </w:r>
                      <w:r w:rsidR="00A566AF" w:rsidRPr="00A566AF">
                        <w:rPr>
                          <w:rFonts w:eastAsia="MS Mincho"/>
                          <w:b/>
                          <w:bCs/>
                          <w:sz w:val="16"/>
                          <w:szCs w:val="16"/>
                          <w:vertAlign w:val="superscript"/>
                        </w:rPr>
                        <w:t>®</w:t>
                      </w:r>
                      <w:r w:rsidRPr="004E51F7">
                        <w:rPr>
                          <w:rFonts w:eastAsia="MS Mincho"/>
                          <w:b/>
                          <w:sz w:val="18"/>
                        </w:rPr>
                        <w:t>)</w:t>
                      </w:r>
                      <w:r>
                        <w:rPr>
                          <w:rFonts w:eastAsia="MS Mincho"/>
                        </w:rPr>
                        <w:t xml:space="preserve"> proposes a </w:t>
                      </w:r>
                      <w:r>
                        <w:rPr>
                          <w:rFonts w:eastAsia="MS Mincho"/>
                          <w:b/>
                        </w:rPr>
                        <w:t>Smart Cities Testbed</w:t>
                      </w:r>
                      <w:r w:rsidRPr="00A078FC">
                        <w:rPr>
                          <w:rFonts w:eastAsia="MS Mincho"/>
                        </w:rPr>
                        <w:t xml:space="preserve"> </w:t>
                      </w:r>
                      <w:r>
                        <w:rPr>
                          <w:rFonts w:eastAsia="MS Mincho"/>
                        </w:rPr>
                        <w:t>to catalyze the marketplace through</w:t>
                      </w:r>
                      <w:r w:rsidRPr="00A078FC">
                        <w:rPr>
                          <w:rFonts w:eastAsia="MS Mincho"/>
                        </w:rPr>
                        <w:t xml:space="preserve"> </w:t>
                      </w:r>
                      <w:r>
                        <w:rPr>
                          <w:rFonts w:eastAsia="MS Mincho"/>
                        </w:rPr>
                        <w:t>better location information sharing.</w:t>
                      </w:r>
                    </w:p>
                    <w:p w14:paraId="00BFAB9D" w14:textId="77777777" w:rsidR="000B4A20" w:rsidRDefault="000B4A20" w:rsidP="00E04E69">
                      <w:pPr>
                        <w:pStyle w:val="Heading2"/>
                        <w:widowControl w:val="0"/>
                      </w:pPr>
                      <w:r>
                        <w:t>The future is now</w:t>
                      </w:r>
                    </w:p>
                    <w:p w14:paraId="542751B8" w14:textId="77777777" w:rsidR="000B4A20" w:rsidRPr="00816094" w:rsidRDefault="000B4A20" w:rsidP="00E04E69">
                      <w:pPr>
                        <w:widowControl w:val="0"/>
                        <w:rPr>
                          <w:rFonts w:eastAsia="MS Mincho"/>
                        </w:rPr>
                      </w:pPr>
                      <w:r w:rsidRPr="00816094">
                        <w:rPr>
                          <w:rFonts w:eastAsia="MS Mincho"/>
                        </w:rPr>
                        <w:t>Futuristic scenarios will become reality as integrated standards platforms enable cities' and citizens' information systems to integrate information from GIS, BIM and civil engineering documents and services.</w:t>
                      </w:r>
                    </w:p>
                    <w:p w14:paraId="0376D5B7" w14:textId="77777777" w:rsidR="000B4A20" w:rsidRPr="00816094" w:rsidRDefault="000B4A20" w:rsidP="00E04E69">
                      <w:pPr>
                        <w:widowControl w:val="0"/>
                        <w:numPr>
                          <w:ilvl w:val="0"/>
                          <w:numId w:val="1"/>
                        </w:numPr>
                        <w:tabs>
                          <w:tab w:val="clear" w:pos="360"/>
                        </w:tabs>
                        <w:ind w:left="180" w:hanging="180"/>
                      </w:pPr>
                      <w:r w:rsidRPr="00480EE0">
                        <w:rPr>
                          <w:u w:val="single"/>
                        </w:rPr>
                        <w:t>Citizen Services</w:t>
                      </w:r>
                      <w:r>
                        <w:rPr>
                          <w:u w:val="single"/>
                        </w:rPr>
                        <w:t>:</w:t>
                      </w:r>
                      <w:r>
                        <w:t xml:space="preserve"> o</w:t>
                      </w:r>
                      <w:r w:rsidRPr="00816094">
                        <w:t>ptimization of Municipal services using spatial information</w:t>
                      </w:r>
                      <w:r>
                        <w:t xml:space="preserve"> made available to all platforms: home, office, mobile.  </w:t>
                      </w:r>
                    </w:p>
                    <w:p w14:paraId="00F19292" w14:textId="77777777" w:rsidR="000B4A20" w:rsidRDefault="000B4A20" w:rsidP="00E04E69">
                      <w:pPr>
                        <w:widowControl w:val="0"/>
                        <w:numPr>
                          <w:ilvl w:val="0"/>
                          <w:numId w:val="1"/>
                        </w:numPr>
                        <w:tabs>
                          <w:tab w:val="clear" w:pos="360"/>
                        </w:tabs>
                        <w:ind w:left="180" w:hanging="180"/>
                      </w:pPr>
                      <w:r w:rsidRPr="00577080">
                        <w:rPr>
                          <w:u w:val="single"/>
                        </w:rPr>
                        <w:t>Disaster and Emergency Management</w:t>
                      </w:r>
                      <w:r>
                        <w:rPr>
                          <w:u w:val="single"/>
                        </w:rPr>
                        <w:t>:</w:t>
                      </w:r>
                      <w:r>
                        <w:t xml:space="preserve"> through response centers equipped with geospatially enabled</w:t>
                      </w:r>
                      <w:r w:rsidRPr="00816094">
                        <w:t xml:space="preserve"> Common Operational Picture</w:t>
                      </w:r>
                    </w:p>
                    <w:p w14:paraId="4E908A49" w14:textId="77777777" w:rsidR="000B4A20" w:rsidRDefault="000B4A20" w:rsidP="00E04E69">
                      <w:pPr>
                        <w:widowControl w:val="0"/>
                        <w:numPr>
                          <w:ilvl w:val="0"/>
                          <w:numId w:val="1"/>
                        </w:numPr>
                        <w:tabs>
                          <w:tab w:val="clear" w:pos="360"/>
                        </w:tabs>
                        <w:ind w:left="180" w:hanging="180"/>
                      </w:pPr>
                      <w:r w:rsidRPr="00480EE0">
                        <w:rPr>
                          <w:u w:val="single"/>
                        </w:rPr>
                        <w:t>Energy and Utilities</w:t>
                      </w:r>
                      <w:r>
                        <w:t xml:space="preserve"> management through open standards based implementations for Smart Energy, Smart Water Management.</w:t>
                      </w:r>
                    </w:p>
                    <w:p w14:paraId="1A15E28C" w14:textId="77777777" w:rsidR="000B4A20" w:rsidRPr="00816094" w:rsidRDefault="000B4A20" w:rsidP="00E04E69">
                      <w:pPr>
                        <w:widowControl w:val="0"/>
                        <w:numPr>
                          <w:ilvl w:val="0"/>
                          <w:numId w:val="1"/>
                        </w:numPr>
                        <w:tabs>
                          <w:tab w:val="clear" w:pos="360"/>
                        </w:tabs>
                        <w:ind w:left="180" w:hanging="180"/>
                      </w:pPr>
                      <w:r w:rsidRPr="00480EE0">
                        <w:rPr>
                          <w:u w:val="single"/>
                        </w:rPr>
                        <w:t>Urban Maps</w:t>
                      </w:r>
                      <w:r>
                        <w:t xml:space="preserve"> using the richest 3D city models; sharing data through CityGML and</w:t>
                      </w:r>
                      <w:r w:rsidRPr="00816094">
                        <w:t xml:space="preserve"> Indoor</w:t>
                      </w:r>
                      <w:r>
                        <w:t>GML open standards; convergence to a standard for Indoor Venue Maps; interoperability with BIM</w:t>
                      </w:r>
                    </w:p>
                    <w:p w14:paraId="54A0D380" w14:textId="77777777" w:rsidR="000B4A20" w:rsidRDefault="000B4A20" w:rsidP="00E04E69">
                      <w:pPr>
                        <w:widowControl w:val="0"/>
                        <w:numPr>
                          <w:ilvl w:val="0"/>
                          <w:numId w:val="1"/>
                        </w:numPr>
                        <w:tabs>
                          <w:tab w:val="clear" w:pos="360"/>
                        </w:tabs>
                        <w:ind w:left="180" w:hanging="180"/>
                      </w:pPr>
                      <w:r w:rsidRPr="00480EE0">
                        <w:rPr>
                          <w:u w:val="single"/>
                        </w:rPr>
                        <w:t>Sensor Webs</w:t>
                      </w:r>
                      <w:r>
                        <w:t xml:space="preserve"> providing ready access to both </w:t>
                      </w:r>
                      <w:r w:rsidRPr="00816094">
                        <w:t xml:space="preserve">Dedicated, operational sensors and </w:t>
                      </w:r>
                      <w:r>
                        <w:t xml:space="preserve">to opportunistic and contributed, </w:t>
                      </w:r>
                      <w:r w:rsidRPr="00816094">
                        <w:t>citizen sensing</w:t>
                      </w:r>
                      <w:r>
                        <w:t xml:space="preserve">.  Increased situational awareness from fusion of sensor observations. </w:t>
                      </w:r>
                    </w:p>
                    <w:p w14:paraId="38DEA9A5" w14:textId="77777777" w:rsidR="000B4A20" w:rsidRPr="00E04E69" w:rsidRDefault="000B4A20" w:rsidP="00E04E69">
                      <w:pPr>
                        <w:widowControl w:val="0"/>
                        <w:rPr>
                          <w:rFonts w:eastAsia="MS Mincho"/>
                        </w:rPr>
                      </w:pPr>
                      <w:r w:rsidRPr="00306C76">
                        <w:rPr>
                          <w:rFonts w:eastAsia="MS Mincho"/>
                        </w:rPr>
                        <w:t>Spatial information is essential to all scenarios for open governance of cities</w:t>
                      </w:r>
                      <w:r>
                        <w:rPr>
                          <w:rFonts w:eastAsia="MS Mincho"/>
                        </w:rPr>
                        <w:t>.</w:t>
                      </w:r>
                    </w:p>
                  </w:txbxContent>
                </v:textbox>
                <w10:wrap type="square"/>
              </v:shape>
            </w:pict>
          </mc:Fallback>
        </mc:AlternateContent>
      </w:r>
    </w:p>
    <w:p w14:paraId="2EAF967D" w14:textId="65A1C9B2" w:rsidR="00A26FC5" w:rsidRDefault="007164A8" w:rsidP="00E04E69">
      <w:pPr>
        <w:widowControl w:val="0"/>
        <w:ind w:right="-1080"/>
      </w:pPr>
      <w:bookmarkStart w:id="0" w:name="_GoBack"/>
      <w:bookmarkEnd w:id="0"/>
      <w:r>
        <w:rPr>
          <w:noProof/>
          <w:lang w:eastAsia="en-US"/>
        </w:rPr>
        <mc:AlternateContent>
          <mc:Choice Requires="wps">
            <w:drawing>
              <wp:anchor distT="0" distB="0" distL="114300" distR="114300" simplePos="0" relativeHeight="251665408" behindDoc="0" locked="0" layoutInCell="1" allowOverlap="1" wp14:anchorId="358FD41F" wp14:editId="0604F673">
                <wp:simplePos x="0" y="0"/>
                <wp:positionH relativeFrom="column">
                  <wp:posOffset>-898525</wp:posOffset>
                </wp:positionH>
                <wp:positionV relativeFrom="paragraph">
                  <wp:posOffset>715010</wp:posOffset>
                </wp:positionV>
                <wp:extent cx="1668780" cy="371157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668780" cy="3711575"/>
                        </a:xfrm>
                        <a:prstGeom prst="rect">
                          <a:avLst/>
                        </a:prstGeom>
                        <a:noFill/>
                        <a:ln>
                          <a:noFill/>
                        </a:ln>
                        <a:effectLst/>
                        <a:extLst>
                          <a:ext uri="{C572A759-6A51-4108-AA02-DFA0A04FC94B}">
                            <ma14:wrappingTextBoxFlag xmlns:ma14="http://schemas.microsoft.com/office/mac/drawingml/2011/main"/>
                          </a:ext>
                        </a:extLst>
                      </wps:spPr>
                      <wps:txbx>
                        <w:txbxContent>
                          <w:p w14:paraId="673B91B3" w14:textId="77777777" w:rsidR="00932A84" w:rsidRDefault="00932A84" w:rsidP="00080CF4">
                            <w:pPr>
                              <w:spacing w:after="0"/>
                              <w:rPr>
                                <w:rFonts w:eastAsia="MS Mincho"/>
                                <w:b/>
                              </w:rPr>
                            </w:pPr>
                            <w:r>
                              <w:rPr>
                                <w:rFonts w:eastAsia="MS Mincho"/>
                                <w:b/>
                              </w:rPr>
                              <w:t>Bringing quality “Where” information to Smart Cities</w:t>
                            </w:r>
                          </w:p>
                          <w:p w14:paraId="73516494" w14:textId="77777777" w:rsidR="00932A84" w:rsidRDefault="00932A84" w:rsidP="00080CF4">
                            <w:pPr>
                              <w:spacing w:after="0"/>
                              <w:rPr>
                                <w:rFonts w:eastAsia="MS Mincho"/>
                                <w:b/>
                              </w:rPr>
                            </w:pPr>
                          </w:p>
                          <w:p w14:paraId="148C78D4" w14:textId="77777777" w:rsidR="00932A84" w:rsidRPr="00CB0E70" w:rsidRDefault="00932A84" w:rsidP="00080CF4">
                            <w:pPr>
                              <w:spacing w:after="0"/>
                              <w:rPr>
                                <w:rFonts w:eastAsia="MS Mincho"/>
                                <w:b/>
                              </w:rPr>
                            </w:pPr>
                            <w:r>
                              <w:rPr>
                                <w:rFonts w:eastAsia="MS Mincho"/>
                                <w:b/>
                              </w:rPr>
                              <w:t>Trends to urbanization:</w:t>
                            </w:r>
                            <w:r w:rsidRPr="00CB0E70">
                              <w:rPr>
                                <w:rFonts w:eastAsia="MS Mincho"/>
                                <w:b/>
                              </w:rPr>
                              <w:t xml:space="preserve"> </w:t>
                            </w:r>
                          </w:p>
                          <w:p w14:paraId="6C04289E" w14:textId="77777777" w:rsidR="00932A84" w:rsidRPr="006839CB" w:rsidRDefault="00932A84" w:rsidP="00080CF4">
                            <w:pPr>
                              <w:numPr>
                                <w:ilvl w:val="1"/>
                                <w:numId w:val="2"/>
                              </w:numPr>
                              <w:spacing w:after="0"/>
                              <w:ind w:left="180" w:hanging="180"/>
                              <w:rPr>
                                <w:rFonts w:eastAsia="MS Mincho"/>
                                <w:color w:val="808080" w:themeColor="background1" w:themeShade="80"/>
                                <w:sz w:val="18"/>
                                <w:szCs w:val="18"/>
                              </w:rPr>
                            </w:pPr>
                            <w:r>
                              <w:rPr>
                                <w:rFonts w:eastAsia="MS Mincho"/>
                                <w:color w:val="808080" w:themeColor="background1" w:themeShade="80"/>
                                <w:sz w:val="18"/>
                                <w:szCs w:val="18"/>
                              </w:rPr>
                              <w:t>M</w:t>
                            </w:r>
                            <w:r w:rsidRPr="006839CB">
                              <w:rPr>
                                <w:rFonts w:eastAsia="MS Mincho"/>
                                <w:color w:val="808080" w:themeColor="background1" w:themeShade="80"/>
                                <w:sz w:val="18"/>
                                <w:szCs w:val="18"/>
                              </w:rPr>
                              <w:t>ore than half</w:t>
                            </w:r>
                            <w:r>
                              <w:rPr>
                                <w:rFonts w:eastAsia="MS Mincho"/>
                                <w:color w:val="808080" w:themeColor="background1" w:themeShade="80"/>
                                <w:sz w:val="18"/>
                                <w:szCs w:val="18"/>
                              </w:rPr>
                              <w:t xml:space="preserve"> of</w:t>
                            </w:r>
                            <w:r w:rsidRPr="006839CB">
                              <w:rPr>
                                <w:rFonts w:eastAsia="MS Mincho"/>
                                <w:color w:val="808080" w:themeColor="background1" w:themeShade="80"/>
                                <w:sz w:val="18"/>
                                <w:szCs w:val="18"/>
                              </w:rPr>
                              <w:t xml:space="preserve"> the </w:t>
                            </w:r>
                            <w:r>
                              <w:rPr>
                                <w:rFonts w:eastAsia="MS Mincho"/>
                                <w:color w:val="808080" w:themeColor="background1" w:themeShade="80"/>
                                <w:sz w:val="18"/>
                                <w:szCs w:val="18"/>
                              </w:rPr>
                              <w:t xml:space="preserve">world lives in </w:t>
                            </w:r>
                            <w:r w:rsidRPr="006839CB">
                              <w:rPr>
                                <w:rFonts w:eastAsia="MS Mincho"/>
                                <w:color w:val="808080" w:themeColor="background1" w:themeShade="80"/>
                                <w:sz w:val="18"/>
                                <w:szCs w:val="18"/>
                              </w:rPr>
                              <w:t>cities</w:t>
                            </w:r>
                            <w:r>
                              <w:rPr>
                                <w:rFonts w:eastAsia="MS Mincho"/>
                                <w:color w:val="808080" w:themeColor="background1" w:themeShade="80"/>
                                <w:sz w:val="18"/>
                                <w:szCs w:val="18"/>
                              </w:rPr>
                              <w:t>.</w:t>
                            </w:r>
                          </w:p>
                          <w:p w14:paraId="769719CD" w14:textId="77777777" w:rsidR="00932A84" w:rsidRPr="006839CB" w:rsidRDefault="00932A84" w:rsidP="00080CF4">
                            <w:pPr>
                              <w:pStyle w:val="ListParagraph"/>
                              <w:numPr>
                                <w:ilvl w:val="1"/>
                                <w:numId w:val="2"/>
                              </w:numPr>
                              <w:spacing w:after="0"/>
                              <w:ind w:left="180" w:hanging="180"/>
                              <w:rPr>
                                <w:rFonts w:eastAsia="MS Mincho"/>
                                <w:color w:val="808080" w:themeColor="background1" w:themeShade="80"/>
                                <w:sz w:val="18"/>
                                <w:szCs w:val="18"/>
                              </w:rPr>
                            </w:pPr>
                            <w:r>
                              <w:rPr>
                                <w:rFonts w:eastAsia="MS Mincho"/>
                                <w:color w:val="808080" w:themeColor="background1" w:themeShade="80"/>
                                <w:sz w:val="18"/>
                                <w:szCs w:val="18"/>
                              </w:rPr>
                              <w:t>M</w:t>
                            </w:r>
                            <w:r w:rsidRPr="006839CB">
                              <w:rPr>
                                <w:rFonts w:eastAsia="MS Mincho"/>
                                <w:color w:val="808080" w:themeColor="background1" w:themeShade="80"/>
                                <w:sz w:val="18"/>
                                <w:szCs w:val="18"/>
                              </w:rPr>
                              <w:t xml:space="preserve">obile access to </w:t>
                            </w:r>
                            <w:r>
                              <w:rPr>
                                <w:rFonts w:eastAsia="MS Mincho"/>
                                <w:color w:val="808080" w:themeColor="background1" w:themeShade="80"/>
                                <w:sz w:val="18"/>
                                <w:szCs w:val="18"/>
                              </w:rPr>
                              <w:t>the Internet exceeds</w:t>
                            </w:r>
                            <w:r w:rsidRPr="006839CB">
                              <w:rPr>
                                <w:rFonts w:eastAsia="MS Mincho"/>
                                <w:color w:val="808080" w:themeColor="background1" w:themeShade="80"/>
                                <w:sz w:val="18"/>
                                <w:szCs w:val="18"/>
                              </w:rPr>
                              <w:t xml:space="preserve"> fixed</w:t>
                            </w:r>
                            <w:r>
                              <w:rPr>
                                <w:rFonts w:eastAsia="MS Mincho"/>
                                <w:color w:val="808080" w:themeColor="background1" w:themeShade="80"/>
                                <w:sz w:val="18"/>
                                <w:szCs w:val="18"/>
                              </w:rPr>
                              <w:t>.</w:t>
                            </w:r>
                            <w:r w:rsidRPr="006839CB">
                              <w:rPr>
                                <w:rFonts w:eastAsia="MS Mincho"/>
                                <w:color w:val="808080" w:themeColor="background1" w:themeShade="80"/>
                                <w:sz w:val="18"/>
                                <w:szCs w:val="18"/>
                              </w:rPr>
                              <w:t xml:space="preserve"> </w:t>
                            </w:r>
                          </w:p>
                          <w:p w14:paraId="1DC5B699" w14:textId="77777777" w:rsidR="00932A84" w:rsidRPr="009C14D2" w:rsidRDefault="00932A84" w:rsidP="00080CF4">
                            <w:pPr>
                              <w:pStyle w:val="ListParagraph"/>
                              <w:numPr>
                                <w:ilvl w:val="1"/>
                                <w:numId w:val="2"/>
                              </w:numPr>
                              <w:spacing w:after="0"/>
                              <w:ind w:left="180" w:hanging="180"/>
                              <w:rPr>
                                <w:rFonts w:eastAsia="MS Mincho"/>
                                <w:color w:val="808080" w:themeColor="background1" w:themeShade="80"/>
                              </w:rPr>
                            </w:pPr>
                            <w:r>
                              <w:rPr>
                                <w:rFonts w:eastAsia="MS Mincho"/>
                                <w:color w:val="808080" w:themeColor="background1" w:themeShade="80"/>
                                <w:sz w:val="18"/>
                                <w:szCs w:val="18"/>
                              </w:rPr>
                              <w:t>Internet connected d</w:t>
                            </w:r>
                            <w:r w:rsidRPr="006839CB">
                              <w:rPr>
                                <w:rFonts w:eastAsia="MS Mincho"/>
                                <w:color w:val="808080" w:themeColor="background1" w:themeShade="80"/>
                                <w:sz w:val="18"/>
                                <w:szCs w:val="18"/>
                              </w:rPr>
                              <w:t xml:space="preserve">evices </w:t>
                            </w:r>
                            <w:r>
                              <w:rPr>
                                <w:rFonts w:eastAsia="MS Mincho"/>
                                <w:color w:val="808080" w:themeColor="background1" w:themeShade="80"/>
                                <w:sz w:val="18"/>
                                <w:szCs w:val="18"/>
                              </w:rPr>
                              <w:t>exceed the number of</w:t>
                            </w:r>
                            <w:r w:rsidRPr="006839CB">
                              <w:rPr>
                                <w:rFonts w:eastAsia="MS Mincho"/>
                                <w:color w:val="808080" w:themeColor="background1" w:themeShade="80"/>
                                <w:sz w:val="18"/>
                                <w:szCs w:val="18"/>
                              </w:rPr>
                              <w:t xml:space="preserve"> people</w:t>
                            </w:r>
                            <w:r>
                              <w:rPr>
                                <w:rFonts w:eastAsia="MS Mincho"/>
                                <w:color w:val="808080" w:themeColor="background1" w:themeShade="80"/>
                                <w:sz w:val="18"/>
                                <w:szCs w:val="18"/>
                              </w:rPr>
                              <w:t xml:space="preserve"> with internet access.</w:t>
                            </w:r>
                          </w:p>
                          <w:p w14:paraId="44FADF6D" w14:textId="77777777" w:rsidR="00932A84" w:rsidRPr="009C14D2" w:rsidRDefault="00932A84" w:rsidP="00080CF4">
                            <w:pPr>
                              <w:pStyle w:val="ListParagraph"/>
                              <w:spacing w:before="80" w:after="0"/>
                              <w:ind w:left="0"/>
                              <w:contextualSpacing w:val="0"/>
                              <w:jc w:val="right"/>
                              <w:rPr>
                                <w:rFonts w:eastAsia="MS Mincho"/>
                                <w:color w:val="808080" w:themeColor="background1" w:themeShade="80"/>
                              </w:rPr>
                            </w:pPr>
                            <w:r w:rsidRPr="00803979">
                              <w:rPr>
                                <w:rFonts w:eastAsia="MS Mincho"/>
                                <w:color w:val="808080" w:themeColor="background1" w:themeShade="80"/>
                                <w:sz w:val="16"/>
                                <w:szCs w:val="18"/>
                              </w:rPr>
                              <w:t>Townsend</w:t>
                            </w:r>
                            <w:r w:rsidRPr="00803979">
                              <w:rPr>
                                <w:rFonts w:eastAsia="MS Mincho"/>
                                <w:i/>
                                <w:color w:val="808080" w:themeColor="background1" w:themeShade="80"/>
                                <w:sz w:val="16"/>
                                <w:szCs w:val="18"/>
                              </w:rPr>
                              <w:t>, Smart Cities, 2013</w:t>
                            </w:r>
                            <w:r w:rsidRPr="009C14D2">
                              <w:rPr>
                                <w:rFonts w:eastAsia="MS Mincho"/>
                                <w:color w:val="808080" w:themeColor="background1" w:themeShade="80"/>
                                <w:sz w:val="18"/>
                                <w:szCs w:val="18"/>
                              </w:rPr>
                              <w:br/>
                            </w:r>
                          </w:p>
                          <w:p w14:paraId="675A3C40" w14:textId="77777777" w:rsidR="00932A84" w:rsidRPr="00CB0E70" w:rsidRDefault="00932A84" w:rsidP="00080CF4">
                            <w:pPr>
                              <w:spacing w:after="0"/>
                              <w:rPr>
                                <w:rFonts w:eastAsia="MS Mincho"/>
                                <w:b/>
                              </w:rPr>
                            </w:pPr>
                            <w:r w:rsidRPr="00CB0E70">
                              <w:rPr>
                                <w:rFonts w:eastAsia="MS Mincho"/>
                                <w:b/>
                              </w:rPr>
                              <w:t>Cities are the future of the sustainable world</w:t>
                            </w:r>
                          </w:p>
                          <w:p w14:paraId="0BC6536C" w14:textId="77777777" w:rsidR="00932A84" w:rsidRDefault="00932A84" w:rsidP="00080CF4">
                            <w:pPr>
                              <w:spacing w:after="0"/>
                              <w:rPr>
                                <w:rFonts w:eastAsia="Times" w:cs="Times"/>
                                <w:color w:val="808080" w:themeColor="background1" w:themeShade="80"/>
                                <w:sz w:val="18"/>
                                <w:szCs w:val="18"/>
                                <w:lang w:eastAsia="en-US"/>
                              </w:rPr>
                            </w:pPr>
                            <w:r w:rsidRPr="00303BD2">
                              <w:rPr>
                                <w:rFonts w:eastAsia="Times" w:cs="Times"/>
                                <w:color w:val="808080" w:themeColor="background1" w:themeShade="80"/>
                                <w:sz w:val="18"/>
                                <w:szCs w:val="18"/>
                                <w:lang w:eastAsia="en-US"/>
                              </w:rPr>
                              <w:t xml:space="preserve">“The need is urgent for an integrated, quantitative, predictive, science-based understanding of the dynamics, growth and organization of cities.”  </w:t>
                            </w:r>
                          </w:p>
                          <w:p w14:paraId="527B067D" w14:textId="77777777" w:rsidR="00932A84" w:rsidRPr="00803979" w:rsidRDefault="00932A84" w:rsidP="00080CF4">
                            <w:pPr>
                              <w:spacing w:before="120" w:after="0"/>
                              <w:contextualSpacing/>
                              <w:jc w:val="right"/>
                              <w:rPr>
                                <w:rFonts w:eastAsia="MS Mincho"/>
                                <w:color w:val="808080" w:themeColor="background1" w:themeShade="80"/>
                                <w:sz w:val="18"/>
                              </w:rPr>
                            </w:pPr>
                            <w:r w:rsidRPr="00803979">
                              <w:rPr>
                                <w:rFonts w:eastAsia="Times" w:cs="Times"/>
                                <w:color w:val="808080" w:themeColor="background1" w:themeShade="80"/>
                                <w:sz w:val="16"/>
                                <w:szCs w:val="18"/>
                                <w:lang w:eastAsia="en-US"/>
                              </w:rPr>
                              <w:t>Bettencourt and West,</w:t>
                            </w:r>
                            <w:r w:rsidRPr="00803979">
                              <w:rPr>
                                <w:rFonts w:eastAsia="Times" w:cs="Times"/>
                                <w:i/>
                                <w:color w:val="808080" w:themeColor="background1" w:themeShade="80"/>
                                <w:sz w:val="16"/>
                                <w:szCs w:val="18"/>
                                <w:lang w:eastAsia="en-US"/>
                              </w:rPr>
                              <w:t xml:space="preserve"> Nature, p912, v467, 2010</w:t>
                            </w:r>
                          </w:p>
                          <w:p w14:paraId="54B4C259" w14:textId="77777777" w:rsidR="00932A84" w:rsidRPr="00D35ECD" w:rsidRDefault="00932A84" w:rsidP="00080CF4">
                            <w:pPr>
                              <w:rPr>
                                <w:noProof/>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7" type="#_x0000_t202" style="position:absolute;margin-left:-70.7pt;margin-top:56.3pt;width:131.4pt;height:29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" filled="f" stroked="f">
                <v:textbox>
                  <w:txbxContent>
                    <w:p w14:paraId="673B91B3" w14:textId="77777777" w:rsidR="00932A84" w:rsidRDefault="00932A84" w:rsidP="00080CF4">
                      <w:pPr>
                        <w:spacing w:after="0"/>
                        <w:rPr>
                          <w:rFonts w:eastAsia="MS Mincho"/>
                          <w:b/>
                        </w:rPr>
                      </w:pPr>
                      <w:r>
                        <w:rPr>
                          <w:rFonts w:eastAsia="MS Mincho"/>
                          <w:b/>
                        </w:rPr>
                        <w:t>Bringing quality “Where” information to Smart Cities</w:t>
                      </w:r>
                    </w:p>
                    <w:p w14:paraId="73516494" w14:textId="77777777" w:rsidR="00932A84" w:rsidRDefault="00932A84" w:rsidP="00080CF4">
                      <w:pPr>
                        <w:spacing w:after="0"/>
                        <w:rPr>
                          <w:rFonts w:eastAsia="MS Mincho"/>
                          <w:b/>
                        </w:rPr>
                      </w:pPr>
                    </w:p>
                    <w:p w14:paraId="148C78D4" w14:textId="77777777" w:rsidR="00932A84" w:rsidRPr="00CB0E70" w:rsidRDefault="00932A84" w:rsidP="00080CF4">
                      <w:pPr>
                        <w:spacing w:after="0"/>
                        <w:rPr>
                          <w:rFonts w:eastAsia="MS Mincho"/>
                          <w:b/>
                        </w:rPr>
                      </w:pPr>
                      <w:r>
                        <w:rPr>
                          <w:rFonts w:eastAsia="MS Mincho"/>
                          <w:b/>
                        </w:rPr>
                        <w:t>Trends to urbanization:</w:t>
                      </w:r>
                      <w:r w:rsidRPr="00CB0E70">
                        <w:rPr>
                          <w:rFonts w:eastAsia="MS Mincho"/>
                          <w:b/>
                        </w:rPr>
                        <w:t xml:space="preserve"> </w:t>
                      </w:r>
                    </w:p>
                    <w:p w14:paraId="6C04289E" w14:textId="77777777" w:rsidR="00932A84" w:rsidRPr="006839CB" w:rsidRDefault="00932A84" w:rsidP="00080CF4">
                      <w:pPr>
                        <w:numPr>
                          <w:ilvl w:val="1"/>
                          <w:numId w:val="2"/>
                        </w:numPr>
                        <w:spacing w:after="0"/>
                        <w:ind w:left="180" w:hanging="180"/>
                        <w:rPr>
                          <w:rFonts w:eastAsia="MS Mincho"/>
                          <w:color w:val="808080" w:themeColor="background1" w:themeShade="80"/>
                          <w:sz w:val="18"/>
                          <w:szCs w:val="18"/>
                        </w:rPr>
                      </w:pPr>
                      <w:r>
                        <w:rPr>
                          <w:rFonts w:eastAsia="MS Mincho"/>
                          <w:color w:val="808080" w:themeColor="background1" w:themeShade="80"/>
                          <w:sz w:val="18"/>
                          <w:szCs w:val="18"/>
                        </w:rPr>
                        <w:t>M</w:t>
                      </w:r>
                      <w:r w:rsidRPr="006839CB">
                        <w:rPr>
                          <w:rFonts w:eastAsia="MS Mincho"/>
                          <w:color w:val="808080" w:themeColor="background1" w:themeShade="80"/>
                          <w:sz w:val="18"/>
                          <w:szCs w:val="18"/>
                        </w:rPr>
                        <w:t>ore than half</w:t>
                      </w:r>
                      <w:r>
                        <w:rPr>
                          <w:rFonts w:eastAsia="MS Mincho"/>
                          <w:color w:val="808080" w:themeColor="background1" w:themeShade="80"/>
                          <w:sz w:val="18"/>
                          <w:szCs w:val="18"/>
                        </w:rPr>
                        <w:t xml:space="preserve"> of</w:t>
                      </w:r>
                      <w:r w:rsidRPr="006839CB">
                        <w:rPr>
                          <w:rFonts w:eastAsia="MS Mincho"/>
                          <w:color w:val="808080" w:themeColor="background1" w:themeShade="80"/>
                          <w:sz w:val="18"/>
                          <w:szCs w:val="18"/>
                        </w:rPr>
                        <w:t xml:space="preserve"> the </w:t>
                      </w:r>
                      <w:r>
                        <w:rPr>
                          <w:rFonts w:eastAsia="MS Mincho"/>
                          <w:color w:val="808080" w:themeColor="background1" w:themeShade="80"/>
                          <w:sz w:val="18"/>
                          <w:szCs w:val="18"/>
                        </w:rPr>
                        <w:t xml:space="preserve">world lives in </w:t>
                      </w:r>
                      <w:r w:rsidRPr="006839CB">
                        <w:rPr>
                          <w:rFonts w:eastAsia="MS Mincho"/>
                          <w:color w:val="808080" w:themeColor="background1" w:themeShade="80"/>
                          <w:sz w:val="18"/>
                          <w:szCs w:val="18"/>
                        </w:rPr>
                        <w:t>cities</w:t>
                      </w:r>
                      <w:r>
                        <w:rPr>
                          <w:rFonts w:eastAsia="MS Mincho"/>
                          <w:color w:val="808080" w:themeColor="background1" w:themeShade="80"/>
                          <w:sz w:val="18"/>
                          <w:szCs w:val="18"/>
                        </w:rPr>
                        <w:t>.</w:t>
                      </w:r>
                    </w:p>
                    <w:p w14:paraId="769719CD" w14:textId="77777777" w:rsidR="00932A84" w:rsidRPr="006839CB" w:rsidRDefault="00932A84" w:rsidP="00080CF4">
                      <w:pPr>
                        <w:pStyle w:val="ListParagraph"/>
                        <w:numPr>
                          <w:ilvl w:val="1"/>
                          <w:numId w:val="2"/>
                        </w:numPr>
                        <w:spacing w:after="0"/>
                        <w:ind w:left="180" w:hanging="180"/>
                        <w:rPr>
                          <w:rFonts w:eastAsia="MS Mincho"/>
                          <w:color w:val="808080" w:themeColor="background1" w:themeShade="80"/>
                          <w:sz w:val="18"/>
                          <w:szCs w:val="18"/>
                        </w:rPr>
                      </w:pPr>
                      <w:r>
                        <w:rPr>
                          <w:rFonts w:eastAsia="MS Mincho"/>
                          <w:color w:val="808080" w:themeColor="background1" w:themeShade="80"/>
                          <w:sz w:val="18"/>
                          <w:szCs w:val="18"/>
                        </w:rPr>
                        <w:t>M</w:t>
                      </w:r>
                      <w:r w:rsidRPr="006839CB">
                        <w:rPr>
                          <w:rFonts w:eastAsia="MS Mincho"/>
                          <w:color w:val="808080" w:themeColor="background1" w:themeShade="80"/>
                          <w:sz w:val="18"/>
                          <w:szCs w:val="18"/>
                        </w:rPr>
                        <w:t xml:space="preserve">obile access to </w:t>
                      </w:r>
                      <w:r>
                        <w:rPr>
                          <w:rFonts w:eastAsia="MS Mincho"/>
                          <w:color w:val="808080" w:themeColor="background1" w:themeShade="80"/>
                          <w:sz w:val="18"/>
                          <w:szCs w:val="18"/>
                        </w:rPr>
                        <w:t>the Internet exceeds</w:t>
                      </w:r>
                      <w:r w:rsidRPr="006839CB">
                        <w:rPr>
                          <w:rFonts w:eastAsia="MS Mincho"/>
                          <w:color w:val="808080" w:themeColor="background1" w:themeShade="80"/>
                          <w:sz w:val="18"/>
                          <w:szCs w:val="18"/>
                        </w:rPr>
                        <w:t xml:space="preserve"> fixed</w:t>
                      </w:r>
                      <w:r>
                        <w:rPr>
                          <w:rFonts w:eastAsia="MS Mincho"/>
                          <w:color w:val="808080" w:themeColor="background1" w:themeShade="80"/>
                          <w:sz w:val="18"/>
                          <w:szCs w:val="18"/>
                        </w:rPr>
                        <w:t>.</w:t>
                      </w:r>
                      <w:r w:rsidRPr="006839CB">
                        <w:rPr>
                          <w:rFonts w:eastAsia="MS Mincho"/>
                          <w:color w:val="808080" w:themeColor="background1" w:themeShade="80"/>
                          <w:sz w:val="18"/>
                          <w:szCs w:val="18"/>
                        </w:rPr>
                        <w:t xml:space="preserve"> </w:t>
                      </w:r>
                    </w:p>
                    <w:p w14:paraId="1DC5B699" w14:textId="77777777" w:rsidR="00932A84" w:rsidRPr="009C14D2" w:rsidRDefault="00932A84" w:rsidP="00080CF4">
                      <w:pPr>
                        <w:pStyle w:val="ListParagraph"/>
                        <w:numPr>
                          <w:ilvl w:val="1"/>
                          <w:numId w:val="2"/>
                        </w:numPr>
                        <w:spacing w:after="0"/>
                        <w:ind w:left="180" w:hanging="180"/>
                        <w:rPr>
                          <w:rFonts w:eastAsia="MS Mincho"/>
                          <w:color w:val="808080" w:themeColor="background1" w:themeShade="80"/>
                        </w:rPr>
                      </w:pPr>
                      <w:r>
                        <w:rPr>
                          <w:rFonts w:eastAsia="MS Mincho"/>
                          <w:color w:val="808080" w:themeColor="background1" w:themeShade="80"/>
                          <w:sz w:val="18"/>
                          <w:szCs w:val="18"/>
                        </w:rPr>
                        <w:t>Internet connected d</w:t>
                      </w:r>
                      <w:r w:rsidRPr="006839CB">
                        <w:rPr>
                          <w:rFonts w:eastAsia="MS Mincho"/>
                          <w:color w:val="808080" w:themeColor="background1" w:themeShade="80"/>
                          <w:sz w:val="18"/>
                          <w:szCs w:val="18"/>
                        </w:rPr>
                        <w:t xml:space="preserve">evices </w:t>
                      </w:r>
                      <w:r>
                        <w:rPr>
                          <w:rFonts w:eastAsia="MS Mincho"/>
                          <w:color w:val="808080" w:themeColor="background1" w:themeShade="80"/>
                          <w:sz w:val="18"/>
                          <w:szCs w:val="18"/>
                        </w:rPr>
                        <w:t>exceed the number of</w:t>
                      </w:r>
                      <w:r w:rsidRPr="006839CB">
                        <w:rPr>
                          <w:rFonts w:eastAsia="MS Mincho"/>
                          <w:color w:val="808080" w:themeColor="background1" w:themeShade="80"/>
                          <w:sz w:val="18"/>
                          <w:szCs w:val="18"/>
                        </w:rPr>
                        <w:t xml:space="preserve"> people</w:t>
                      </w:r>
                      <w:r>
                        <w:rPr>
                          <w:rFonts w:eastAsia="MS Mincho"/>
                          <w:color w:val="808080" w:themeColor="background1" w:themeShade="80"/>
                          <w:sz w:val="18"/>
                          <w:szCs w:val="18"/>
                        </w:rPr>
                        <w:t xml:space="preserve"> with internet access.</w:t>
                      </w:r>
                    </w:p>
                    <w:p w14:paraId="44FADF6D" w14:textId="77777777" w:rsidR="00932A84" w:rsidRPr="009C14D2" w:rsidRDefault="00932A84" w:rsidP="00080CF4">
                      <w:pPr>
                        <w:pStyle w:val="ListParagraph"/>
                        <w:spacing w:before="80" w:after="0"/>
                        <w:ind w:left="0"/>
                        <w:contextualSpacing w:val="0"/>
                        <w:jc w:val="right"/>
                        <w:rPr>
                          <w:rFonts w:eastAsia="MS Mincho"/>
                          <w:color w:val="808080" w:themeColor="background1" w:themeShade="80"/>
                        </w:rPr>
                      </w:pPr>
                      <w:r w:rsidRPr="00803979">
                        <w:rPr>
                          <w:rFonts w:eastAsia="MS Mincho"/>
                          <w:color w:val="808080" w:themeColor="background1" w:themeShade="80"/>
                          <w:sz w:val="16"/>
                          <w:szCs w:val="18"/>
                        </w:rPr>
                        <w:t>Townsend</w:t>
                      </w:r>
                      <w:r w:rsidRPr="00803979">
                        <w:rPr>
                          <w:rFonts w:eastAsia="MS Mincho"/>
                          <w:i/>
                          <w:color w:val="808080" w:themeColor="background1" w:themeShade="80"/>
                          <w:sz w:val="16"/>
                          <w:szCs w:val="18"/>
                        </w:rPr>
                        <w:t>, Smart Cities, 2013</w:t>
                      </w:r>
                      <w:r w:rsidRPr="009C14D2">
                        <w:rPr>
                          <w:rFonts w:eastAsia="MS Mincho"/>
                          <w:color w:val="808080" w:themeColor="background1" w:themeShade="80"/>
                          <w:sz w:val="18"/>
                          <w:szCs w:val="18"/>
                        </w:rPr>
                        <w:br/>
                      </w:r>
                    </w:p>
                    <w:p w14:paraId="675A3C40" w14:textId="77777777" w:rsidR="00932A84" w:rsidRPr="00CB0E70" w:rsidRDefault="00932A84" w:rsidP="00080CF4">
                      <w:pPr>
                        <w:spacing w:after="0"/>
                        <w:rPr>
                          <w:rFonts w:eastAsia="MS Mincho"/>
                          <w:b/>
                        </w:rPr>
                      </w:pPr>
                      <w:r w:rsidRPr="00CB0E70">
                        <w:rPr>
                          <w:rFonts w:eastAsia="MS Mincho"/>
                          <w:b/>
                        </w:rPr>
                        <w:t>Cities are the future of the sustainable world</w:t>
                      </w:r>
                    </w:p>
                    <w:p w14:paraId="0BC6536C" w14:textId="77777777" w:rsidR="00932A84" w:rsidRDefault="00932A84" w:rsidP="00080CF4">
                      <w:pPr>
                        <w:spacing w:after="0"/>
                        <w:rPr>
                          <w:rFonts w:eastAsia="Times" w:cs="Times"/>
                          <w:color w:val="808080" w:themeColor="background1" w:themeShade="80"/>
                          <w:sz w:val="18"/>
                          <w:szCs w:val="18"/>
                          <w:lang w:eastAsia="en-US"/>
                        </w:rPr>
                      </w:pPr>
                      <w:r w:rsidRPr="00303BD2">
                        <w:rPr>
                          <w:rFonts w:eastAsia="Times" w:cs="Times"/>
                          <w:color w:val="808080" w:themeColor="background1" w:themeShade="80"/>
                          <w:sz w:val="18"/>
                          <w:szCs w:val="18"/>
                          <w:lang w:eastAsia="en-US"/>
                        </w:rPr>
                        <w:t xml:space="preserve">“The need is urgent for an integrated, quantitative, predictive, science-based understanding of the dynamics, growth and organization of cities.”  </w:t>
                      </w:r>
                    </w:p>
                    <w:p w14:paraId="527B067D" w14:textId="77777777" w:rsidR="00932A84" w:rsidRPr="00803979" w:rsidRDefault="00932A84" w:rsidP="00080CF4">
                      <w:pPr>
                        <w:spacing w:before="120" w:after="0"/>
                        <w:contextualSpacing/>
                        <w:jc w:val="right"/>
                        <w:rPr>
                          <w:rFonts w:eastAsia="MS Mincho"/>
                          <w:color w:val="808080" w:themeColor="background1" w:themeShade="80"/>
                          <w:sz w:val="18"/>
                        </w:rPr>
                      </w:pPr>
                      <w:r w:rsidRPr="00803979">
                        <w:rPr>
                          <w:rFonts w:eastAsia="Times" w:cs="Times"/>
                          <w:color w:val="808080" w:themeColor="background1" w:themeShade="80"/>
                          <w:sz w:val="16"/>
                          <w:szCs w:val="18"/>
                          <w:lang w:eastAsia="en-US"/>
                        </w:rPr>
                        <w:t>Bettencourt and West,</w:t>
                      </w:r>
                      <w:r w:rsidRPr="00803979">
                        <w:rPr>
                          <w:rFonts w:eastAsia="Times" w:cs="Times"/>
                          <w:i/>
                          <w:color w:val="808080" w:themeColor="background1" w:themeShade="80"/>
                          <w:sz w:val="16"/>
                          <w:szCs w:val="18"/>
                          <w:lang w:eastAsia="en-US"/>
                        </w:rPr>
                        <w:t xml:space="preserve"> Nature, p912, v467, 2010</w:t>
                      </w:r>
                    </w:p>
                    <w:p w14:paraId="54B4C259" w14:textId="77777777" w:rsidR="00932A84" w:rsidRPr="00D35ECD" w:rsidRDefault="00932A84" w:rsidP="00080CF4">
                      <w:pPr>
                        <w:rPr>
                          <w:noProof/>
                          <w:lang w:eastAsia="en-US"/>
                        </w:rPr>
                      </w:pPr>
                    </w:p>
                  </w:txbxContent>
                </v:textbox>
                <w10:wrap type="square"/>
              </v:shape>
            </w:pict>
          </mc:Fallback>
        </mc:AlternateContent>
      </w:r>
      <w:r w:rsidR="000B4A20">
        <w:rPr>
          <w:noProof/>
          <w:lang w:eastAsia="en-US"/>
        </w:rPr>
        <mc:AlternateContent>
          <mc:Choice Requires="wps">
            <w:drawing>
              <wp:anchor distT="0" distB="0" distL="114300" distR="114300" simplePos="0" relativeHeight="251667456" behindDoc="0" locked="0" layoutInCell="1" allowOverlap="1" wp14:anchorId="72E00371" wp14:editId="0AC391A7">
                <wp:simplePos x="0" y="0"/>
                <wp:positionH relativeFrom="column">
                  <wp:posOffset>-682625</wp:posOffset>
                </wp:positionH>
                <wp:positionV relativeFrom="paragraph">
                  <wp:posOffset>4422775</wp:posOffset>
                </wp:positionV>
                <wp:extent cx="6629400" cy="358330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629400" cy="3583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21037E" w14:textId="77777777" w:rsidR="00932A84" w:rsidRPr="00C33A2C" w:rsidRDefault="00932A84" w:rsidP="00080CF4">
                            <w:pPr>
                              <w:pStyle w:val="Heading2"/>
                              <w:jc w:val="center"/>
                              <w:rPr>
                                <w:sz w:val="32"/>
                              </w:rPr>
                            </w:pPr>
                            <w:r w:rsidRPr="00C33A2C">
                              <w:rPr>
                                <w:sz w:val="32"/>
                              </w:rPr>
                              <w:t>Smart Cities Spatial Information Framework</w:t>
                            </w:r>
                          </w:p>
                          <w:p w14:paraId="098FD0E5" w14:textId="77777777" w:rsidR="00932A84" w:rsidRDefault="00932A84" w:rsidP="00080CF4">
                            <w:pPr>
                              <w:jc w:val="both"/>
                              <w:rPr>
                                <w:rFonts w:cs="Arial"/>
                                <w:bCs/>
                                <w:shd w:val="clear" w:color="auto" w:fill="FFFFFF"/>
                              </w:rPr>
                            </w:pPr>
                            <w:r>
                              <w:t>Effective integration of human, physical, and digital systems operating in the built environment</w:t>
                            </w:r>
                            <w:r>
                              <w:rPr>
                                <w:rFonts w:cs="Arial"/>
                                <w:bCs/>
                                <w:shd w:val="clear" w:color="auto" w:fill="FFFFFF"/>
                              </w:rPr>
                              <w:t xml:space="preserve"> holds the promise of improving the quality of life of urban residents, improving the governance of cities and making cities prosperous, inclusive, sustainable and resilient.</w:t>
                            </w:r>
                          </w:p>
                          <w:p w14:paraId="6D4D85AE" w14:textId="77777777" w:rsidR="00932A84" w:rsidRDefault="00932A84" w:rsidP="00080CF4">
                            <w:pPr>
                              <w:jc w:val="both"/>
                              <w:rPr>
                                <w:bCs/>
                              </w:rPr>
                            </w:pPr>
                            <w:r>
                              <w:rPr>
                                <w:rFonts w:cs="Arial"/>
                                <w:bCs/>
                                <w:shd w:val="clear" w:color="auto" w:fill="FFFFFF"/>
                              </w:rPr>
                              <w:t xml:space="preserve">Location is a primary method for organizing Smart City services.  </w:t>
                            </w:r>
                            <w:r w:rsidRPr="00061B36">
                              <w:rPr>
                                <w:rFonts w:cs="Arial"/>
                                <w:bCs/>
                                <w:shd w:val="clear" w:color="auto" w:fill="FFFFFF"/>
                              </w:rPr>
                              <w:t>Communicating</w:t>
                            </w:r>
                            <w:r>
                              <w:rPr>
                                <w:rFonts w:cs="Arial"/>
                                <w:bCs/>
                                <w:shd w:val="clear" w:color="auto" w:fill="FFFFFF"/>
                              </w:rPr>
                              <w:t xml:space="preserve"> anything about location requires standards. This paper addresses the open information technology standards framework that is critical to achieving the benefits of spatial communication for Smart Cities.</w:t>
                            </w:r>
                          </w:p>
                          <w:p w14:paraId="520E4FA8" w14:textId="77777777" w:rsidR="00932A84" w:rsidRDefault="00932A84" w:rsidP="00080CF4">
                            <w:pPr>
                              <w:rPr>
                                <w:rStyle w:val="Hyperlink"/>
                                <w:rFonts w:eastAsiaTheme="minorEastAsia" w:cs="Times"/>
                              </w:rPr>
                            </w:pPr>
                            <w:r>
                              <w:rPr>
                                <w:bCs/>
                              </w:rPr>
                              <w:t>The OGC “</w:t>
                            </w:r>
                            <w:r w:rsidRPr="00C33A2C">
                              <w:rPr>
                                <w:bCs/>
                              </w:rPr>
                              <w:t>Smart Cities Spatial Information Framework</w:t>
                            </w:r>
                            <w:r>
                              <w:rPr>
                                <w:bCs/>
                              </w:rPr>
                              <w:t xml:space="preserve">” White Paper will be used to define an OGC Testbed. </w:t>
                            </w:r>
                            <w:r w:rsidRPr="001A27C7">
                              <w:rPr>
                                <w:bCs/>
                              </w:rPr>
                              <w:t xml:space="preserve">The White Paper is publicly available: </w:t>
                            </w:r>
                            <w:hyperlink r:id="rId8" w:history="1">
                              <w:r w:rsidRPr="001A27C7">
                                <w:rPr>
                                  <w:rStyle w:val="Hyperlink"/>
                                  <w:rFonts w:eastAsiaTheme="minorEastAsia" w:cs="Times"/>
                                </w:rPr>
                                <w:t>http://www.opengeospatial.org/pressroom/papers</w:t>
                              </w:r>
                            </w:hyperlink>
                            <w:r>
                              <w:rPr>
                                <w:rStyle w:val="Hyperlink"/>
                                <w:rFonts w:eastAsiaTheme="minorEastAsia" w:cs="Times"/>
                              </w:rPr>
                              <w:t>.</w:t>
                            </w:r>
                          </w:p>
                          <w:p w14:paraId="0A12CC28" w14:textId="77777777" w:rsidR="00932A84" w:rsidRDefault="00932A84" w:rsidP="000B4A20">
                            <w:pPr>
                              <w:widowControl w:val="0"/>
                              <w:spacing w:after="0"/>
                              <w:rPr>
                                <w:rStyle w:val="Hyperlink"/>
                                <w:rFonts w:eastAsiaTheme="minorEastAsia" w:cs="Times"/>
                              </w:rPr>
                            </w:pPr>
                          </w:p>
                          <w:p w14:paraId="0E2ED222" w14:textId="77777777" w:rsidR="00932A84" w:rsidRDefault="00932A84" w:rsidP="00080CF4">
                            <w:pPr>
                              <w:rPr>
                                <w:rStyle w:val="Hyperlink"/>
                                <w:rFonts w:eastAsiaTheme="minorEastAsia" w:cs="Times"/>
                              </w:rPr>
                            </w:pPr>
                            <w:r>
                              <w:rPr>
                                <w:rFonts w:eastAsiaTheme="minorEastAsia" w:cs="Times"/>
                                <w:noProof/>
                                <w:color w:val="0000FF" w:themeColor="hyperlink"/>
                                <w:u w:val="single"/>
                                <w:lang w:eastAsia="en-US"/>
                              </w:rPr>
                              <w:drawing>
                                <wp:inline distT="0" distB="0" distL="0" distR="0" wp14:anchorId="314B208D" wp14:editId="2A2C94FF">
                                  <wp:extent cx="6446520" cy="1713259"/>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03 at 4.37.25 PM.png"/>
                                          <pic:cNvPicPr/>
                                        </pic:nvPicPr>
                                        <pic:blipFill>
                                          <a:blip r:embed="rId9">
                                            <a:extLst>
                                              <a:ext uri="{28A0092B-C50C-407E-A947-70E740481C1C}">
                                                <a14:useLocalDpi xmlns:a14="http://schemas.microsoft.com/office/drawing/2010/main" val="0"/>
                                              </a:ext>
                                            </a:extLst>
                                          </a:blip>
                                          <a:stretch>
                                            <a:fillRect/>
                                          </a:stretch>
                                        </pic:blipFill>
                                        <pic:spPr>
                                          <a:xfrm>
                                            <a:off x="0" y="0"/>
                                            <a:ext cx="6446520" cy="1713259"/>
                                          </a:xfrm>
                                          <a:prstGeom prst="rect">
                                            <a:avLst/>
                                          </a:prstGeom>
                                        </pic:spPr>
                                      </pic:pic>
                                    </a:graphicData>
                                  </a:graphic>
                                </wp:inline>
                              </w:drawing>
                            </w:r>
                          </w:p>
                          <w:p w14:paraId="35400D49" w14:textId="77777777" w:rsidR="00932A84" w:rsidRDefault="00932A84" w:rsidP="00080CF4">
                            <w:pPr>
                              <w:rPr>
                                <w:rStyle w:val="Hyperlink"/>
                                <w:rFonts w:eastAsiaTheme="minorEastAsia" w:cs="Times"/>
                              </w:rPr>
                            </w:pPr>
                          </w:p>
                          <w:p w14:paraId="754A866D" w14:textId="77777777" w:rsidR="00932A84" w:rsidRPr="001A27C7" w:rsidRDefault="00932A84" w:rsidP="00080CF4">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53.7pt;margin-top:348.25pt;width:522pt;height:28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" filled="f" stroked="f">
                <v:textbox>
                  <w:txbxContent>
                    <w:p w14:paraId="2C21037E" w14:textId="77777777" w:rsidR="00932A84" w:rsidRPr="00C33A2C" w:rsidRDefault="00932A84" w:rsidP="00080CF4">
                      <w:pPr>
                        <w:pStyle w:val="Heading2"/>
                        <w:jc w:val="center"/>
                        <w:rPr>
                          <w:sz w:val="32"/>
                        </w:rPr>
                      </w:pPr>
                      <w:r w:rsidRPr="00C33A2C">
                        <w:rPr>
                          <w:sz w:val="32"/>
                        </w:rPr>
                        <w:t>Smart Cities Spatial Information Framework</w:t>
                      </w:r>
                    </w:p>
                    <w:p w14:paraId="098FD0E5" w14:textId="77777777" w:rsidR="00932A84" w:rsidRDefault="00932A84" w:rsidP="00080CF4">
                      <w:pPr>
                        <w:jc w:val="both"/>
                        <w:rPr>
                          <w:rFonts w:cs="Arial"/>
                          <w:bCs/>
                          <w:shd w:val="clear" w:color="auto" w:fill="FFFFFF"/>
                        </w:rPr>
                      </w:pPr>
                      <w:r>
                        <w:t>Effective integration of human, physical, and digital systems operating in the built environment</w:t>
                      </w:r>
                      <w:r>
                        <w:rPr>
                          <w:rFonts w:cs="Arial"/>
                          <w:bCs/>
                          <w:shd w:val="clear" w:color="auto" w:fill="FFFFFF"/>
                        </w:rPr>
                        <w:t xml:space="preserve"> holds the promise of improving the quality of life of urban residents, improving the governance of cities and making cities prosperous, inclusive, sustainable and resilient.</w:t>
                      </w:r>
                    </w:p>
                    <w:p w14:paraId="6D4D85AE" w14:textId="77777777" w:rsidR="00932A84" w:rsidRDefault="00932A84" w:rsidP="00080CF4">
                      <w:pPr>
                        <w:jc w:val="both"/>
                        <w:rPr>
                          <w:bCs/>
                        </w:rPr>
                      </w:pPr>
                      <w:r>
                        <w:rPr>
                          <w:rFonts w:cs="Arial"/>
                          <w:bCs/>
                          <w:shd w:val="clear" w:color="auto" w:fill="FFFFFF"/>
                        </w:rPr>
                        <w:t xml:space="preserve">Location is a primary method for organizing Smart City services.  </w:t>
                      </w:r>
                      <w:r w:rsidRPr="00061B36">
                        <w:rPr>
                          <w:rFonts w:cs="Arial"/>
                          <w:bCs/>
                          <w:shd w:val="clear" w:color="auto" w:fill="FFFFFF"/>
                        </w:rPr>
                        <w:t>Communicating</w:t>
                      </w:r>
                      <w:r>
                        <w:rPr>
                          <w:rFonts w:cs="Arial"/>
                          <w:bCs/>
                          <w:shd w:val="clear" w:color="auto" w:fill="FFFFFF"/>
                        </w:rPr>
                        <w:t xml:space="preserve"> anything about location requires standards. This paper addresses the open information technology standards framework that is critical to achieving the benefits of spatial communication for Smart Cities.</w:t>
                      </w:r>
                    </w:p>
                    <w:p w14:paraId="520E4FA8" w14:textId="77777777" w:rsidR="00932A84" w:rsidRDefault="00932A84" w:rsidP="00080CF4">
                      <w:pPr>
                        <w:rPr>
                          <w:rStyle w:val="Hyperlink"/>
                          <w:rFonts w:eastAsiaTheme="minorEastAsia" w:cs="Times"/>
                        </w:rPr>
                      </w:pPr>
                      <w:r>
                        <w:rPr>
                          <w:bCs/>
                        </w:rPr>
                        <w:t>The OGC “</w:t>
                      </w:r>
                      <w:r w:rsidRPr="00C33A2C">
                        <w:rPr>
                          <w:bCs/>
                        </w:rPr>
                        <w:t>Smart Cities Spatial Information Framework</w:t>
                      </w:r>
                      <w:r>
                        <w:rPr>
                          <w:bCs/>
                        </w:rPr>
                        <w:t xml:space="preserve">” White Paper will be used to define an OGC Testbed. </w:t>
                      </w:r>
                      <w:r w:rsidRPr="001A27C7">
                        <w:rPr>
                          <w:bCs/>
                        </w:rPr>
                        <w:t xml:space="preserve">The White Paper is publicly available: </w:t>
                      </w:r>
                      <w:hyperlink r:id="rId10" w:history="1">
                        <w:r w:rsidRPr="001A27C7">
                          <w:rPr>
                            <w:rStyle w:val="Hyperlink"/>
                            <w:rFonts w:eastAsiaTheme="minorEastAsia" w:cs="Times"/>
                          </w:rPr>
                          <w:t>http://www.opengeospatial.org/pressroom/papers</w:t>
                        </w:r>
                      </w:hyperlink>
                      <w:r>
                        <w:rPr>
                          <w:rStyle w:val="Hyperlink"/>
                          <w:rFonts w:eastAsiaTheme="minorEastAsia" w:cs="Times"/>
                        </w:rPr>
                        <w:t>.</w:t>
                      </w:r>
                    </w:p>
                    <w:p w14:paraId="0A12CC28" w14:textId="77777777" w:rsidR="00932A84" w:rsidRDefault="00932A84" w:rsidP="000B4A20">
                      <w:pPr>
                        <w:widowControl w:val="0"/>
                        <w:spacing w:after="0"/>
                        <w:rPr>
                          <w:rStyle w:val="Hyperlink"/>
                          <w:rFonts w:eastAsiaTheme="minorEastAsia" w:cs="Times"/>
                        </w:rPr>
                      </w:pPr>
                    </w:p>
                    <w:p w14:paraId="0E2ED222" w14:textId="77777777" w:rsidR="00932A84" w:rsidRDefault="00932A84" w:rsidP="00080CF4">
                      <w:pPr>
                        <w:rPr>
                          <w:rStyle w:val="Hyperlink"/>
                          <w:rFonts w:eastAsiaTheme="minorEastAsia" w:cs="Times"/>
                        </w:rPr>
                      </w:pPr>
                      <w:r>
                        <w:rPr>
                          <w:rFonts w:eastAsiaTheme="minorEastAsia" w:cs="Times"/>
                          <w:noProof/>
                          <w:color w:val="0000FF" w:themeColor="hyperlink"/>
                          <w:u w:val="single"/>
                          <w:lang w:eastAsia="en-US"/>
                        </w:rPr>
                        <w:drawing>
                          <wp:inline distT="0" distB="0" distL="0" distR="0" wp14:anchorId="314B208D" wp14:editId="2A2C94FF">
                            <wp:extent cx="6446520" cy="1713259"/>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03 at 4.37.25 PM.png"/>
                                    <pic:cNvPicPr/>
                                  </pic:nvPicPr>
                                  <pic:blipFill>
                                    <a:blip r:embed="rId9">
                                      <a:extLst>
                                        <a:ext uri="{28A0092B-C50C-407E-A947-70E740481C1C}">
                                          <a14:useLocalDpi xmlns:a14="http://schemas.microsoft.com/office/drawing/2010/main" val="0"/>
                                        </a:ext>
                                      </a:extLst>
                                    </a:blip>
                                    <a:stretch>
                                      <a:fillRect/>
                                    </a:stretch>
                                  </pic:blipFill>
                                  <pic:spPr>
                                    <a:xfrm>
                                      <a:off x="0" y="0"/>
                                      <a:ext cx="6446520" cy="1713259"/>
                                    </a:xfrm>
                                    <a:prstGeom prst="rect">
                                      <a:avLst/>
                                    </a:prstGeom>
                                  </pic:spPr>
                                </pic:pic>
                              </a:graphicData>
                            </a:graphic>
                          </wp:inline>
                        </w:drawing>
                      </w:r>
                    </w:p>
                    <w:p w14:paraId="35400D49" w14:textId="77777777" w:rsidR="00932A84" w:rsidRDefault="00932A84" w:rsidP="00080CF4">
                      <w:pPr>
                        <w:rPr>
                          <w:rStyle w:val="Hyperlink"/>
                          <w:rFonts w:eastAsiaTheme="minorEastAsia" w:cs="Times"/>
                        </w:rPr>
                      </w:pPr>
                    </w:p>
                    <w:p w14:paraId="754A866D" w14:textId="77777777" w:rsidR="00932A84" w:rsidRPr="001A27C7" w:rsidRDefault="00932A84" w:rsidP="00080CF4">
                      <w:pPr>
                        <w:rPr>
                          <w:bCs/>
                        </w:rPr>
                      </w:pPr>
                    </w:p>
                  </w:txbxContent>
                </v:textbox>
                <w10:wrap type="square"/>
              </v:shape>
            </w:pict>
          </mc:Fallback>
        </mc:AlternateContent>
      </w:r>
    </w:p>
    <w:p w14:paraId="212CF295" w14:textId="77777777" w:rsidR="00AB4509" w:rsidRDefault="00A26FC5" w:rsidP="00E04E69">
      <w:pPr>
        <w:widowControl w:val="0"/>
        <w:ind w:right="-1080"/>
      </w:pPr>
      <w:r>
        <w:rPr>
          <w:noProof/>
          <w:lang w:eastAsia="en-US"/>
        </w:rPr>
        <w:lastRenderedPageBreak/>
        <mc:AlternateContent>
          <mc:Choice Requires="wps">
            <w:drawing>
              <wp:anchor distT="0" distB="0" distL="114300" distR="114300" simplePos="0" relativeHeight="251663360" behindDoc="0" locked="0" layoutInCell="1" allowOverlap="1" wp14:anchorId="73276912" wp14:editId="49F6D006">
                <wp:simplePos x="0" y="0"/>
                <wp:positionH relativeFrom="column">
                  <wp:posOffset>-552450</wp:posOffset>
                </wp:positionH>
                <wp:positionV relativeFrom="paragraph">
                  <wp:posOffset>161925</wp:posOffset>
                </wp:positionV>
                <wp:extent cx="6635750" cy="8934450"/>
                <wp:effectExtent l="0" t="0" r="0" b="6350"/>
                <wp:wrapSquare wrapText="bothSides"/>
                <wp:docPr id="2" name="Text Box 2"/>
                <wp:cNvGraphicFramePr/>
                <a:graphic xmlns:a="http://schemas.openxmlformats.org/drawingml/2006/main">
                  <a:graphicData uri="http://schemas.microsoft.com/office/word/2010/wordprocessingShape">
                    <wps:wsp>
                      <wps:cNvSpPr txBox="1"/>
                      <wps:spPr>
                        <a:xfrm>
                          <a:off x="0" y="0"/>
                          <a:ext cx="6635750" cy="89344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5B2370" w14:textId="77777777" w:rsidR="00932A84" w:rsidRPr="00087348" w:rsidRDefault="00932A84" w:rsidP="00D54EF2">
                            <w:pPr>
                              <w:pStyle w:val="Heading2"/>
                            </w:pPr>
                            <w:r w:rsidRPr="0053334D">
                              <w:t>What’s a</w:t>
                            </w:r>
                            <w:r>
                              <w:t>n OGC</w:t>
                            </w:r>
                            <w:r w:rsidRPr="0053334D">
                              <w:t xml:space="preserve"> </w:t>
                            </w:r>
                            <w:r>
                              <w:t>T</w:t>
                            </w:r>
                            <w:r w:rsidRPr="0053334D">
                              <w:t>estbed?</w:t>
                            </w:r>
                          </w:p>
                          <w:p w14:paraId="7C6B496A" w14:textId="77777777" w:rsidR="00932A84" w:rsidRDefault="00932A84" w:rsidP="00D54EF2">
                            <w:pPr>
                              <w:rPr>
                                <w:rFonts w:eastAsia="MS Mincho"/>
                              </w:rPr>
                            </w:pPr>
                            <w:r w:rsidRPr="00AB1444">
                              <w:rPr>
                                <w:rFonts w:eastAsia="MS Mincho"/>
                              </w:rPr>
                              <w:t>OGC Testbeds provide an agile, rapid engineering environment to accelerate development and testing of standards based on real world use cases. Candidate information exchange standards are developed at the same time that OGC vendor members are developing prototype software solutions. Th</w:t>
                            </w:r>
                            <w:r>
                              <w:rPr>
                                <w:rFonts w:eastAsia="MS Mincho"/>
                              </w:rPr>
                              <w:t>e OGC has conducted more than 80</w:t>
                            </w:r>
                            <w:r w:rsidRPr="00AB1444">
                              <w:rPr>
                                <w:rFonts w:eastAsia="MS Mincho"/>
                              </w:rPr>
                              <w:t xml:space="preserve"> of these international multi-firm R&amp;D experiments in the last 15 years</w:t>
                            </w:r>
                            <w:r>
                              <w:rPr>
                                <w:rFonts w:eastAsia="MS Mincho"/>
                              </w:rPr>
                              <w:t>, each based on user-supplied scenarios. OGC testbeds have repeatedly</w:t>
                            </w:r>
                            <w:r w:rsidRPr="00257ED5">
                              <w:rPr>
                                <w:rFonts w:eastAsia="MS Mincho"/>
                              </w:rPr>
                              <w:t xml:space="preserve"> demonstrated success at transitioning research </w:t>
                            </w:r>
                            <w:r>
                              <w:rPr>
                                <w:rFonts w:eastAsia="MS Mincho"/>
                              </w:rPr>
                              <w:t>in</w:t>
                            </w:r>
                            <w:r w:rsidRPr="00257ED5">
                              <w:rPr>
                                <w:rFonts w:eastAsia="MS Mincho"/>
                              </w:rPr>
                              <w:t xml:space="preserve">to operations based on open standards.  </w:t>
                            </w:r>
                          </w:p>
                          <w:p w14:paraId="3AEC5D85" w14:textId="77777777" w:rsidR="00932A84" w:rsidRPr="0053334D" w:rsidRDefault="00932A84" w:rsidP="00D54EF2">
                            <w:pPr>
                              <w:pStyle w:val="Heading2"/>
                            </w:pPr>
                            <w:r w:rsidRPr="00185113">
                              <w:t xml:space="preserve">What will </w:t>
                            </w:r>
                            <w:r>
                              <w:t>a Smart City Testbed</w:t>
                            </w:r>
                            <w:r w:rsidRPr="00185113">
                              <w:t xml:space="preserve"> accomplish</w:t>
                            </w:r>
                            <w:r>
                              <w:t>?</w:t>
                            </w:r>
                          </w:p>
                          <w:p w14:paraId="18CC9474" w14:textId="77777777" w:rsidR="00932A84" w:rsidRDefault="00932A84" w:rsidP="00D54EF2">
                            <w:pPr>
                              <w:rPr>
                                <w:rFonts w:eastAsia="MS Mincho"/>
                              </w:rPr>
                            </w:pPr>
                            <w:r>
                              <w:rPr>
                                <w:rFonts w:eastAsia="MS Mincho"/>
                              </w:rPr>
                              <w:t>This testbed will establish a standards-based framework in which all software vendors – from</w:t>
                            </w:r>
                            <w:r w:rsidRPr="00377868">
                              <w:rPr>
                                <w:rFonts w:eastAsia="MS Mincho"/>
                              </w:rPr>
                              <w:t xml:space="preserve"> startups to established, global players </w:t>
                            </w:r>
                            <w:r>
                              <w:rPr>
                                <w:rFonts w:eastAsia="MS Mincho"/>
                              </w:rPr>
                              <w:t xml:space="preserve">– can build solutions that leverage shared spatial information. Solutions that combine diverse data products and processing services deliver value that can't be delivered in restricted proprietary environments. Sponsors' and participants' investments would return value for years to come based on the "network effects" that emerge from large open networks of interoperating systems: new markets, innovation, integration, technology convergence and more. </w:t>
                            </w:r>
                          </w:p>
                          <w:p w14:paraId="7B67F782" w14:textId="77777777" w:rsidR="00932A84" w:rsidRDefault="00932A84" w:rsidP="00D54EF2">
                            <w:pPr>
                              <w:rPr>
                                <w:rFonts w:eastAsia="MS Mincho"/>
                              </w:rPr>
                            </w:pPr>
                            <w:r>
                              <w:rPr>
                                <w:rFonts w:eastAsia="MS Mincho"/>
                              </w:rPr>
                              <w:t>Prototype software owned and operated by testbed participants leads to market opportunities and risk reduction.  Participating s</w:t>
                            </w:r>
                            <w:r w:rsidRPr="00377868">
                              <w:rPr>
                                <w:rFonts w:eastAsia="MS Mincho"/>
                              </w:rPr>
                              <w:t>oftware companies</w:t>
                            </w:r>
                            <w:r>
                              <w:rPr>
                                <w:rFonts w:eastAsia="MS Mincho"/>
                              </w:rPr>
                              <w:t xml:space="preserve"> get a jump on the market; gain early exposure to future standards and trends; and enjoy free publicity and networking.</w:t>
                            </w:r>
                          </w:p>
                          <w:p w14:paraId="5E8F4078" w14:textId="77777777" w:rsidR="00932A84" w:rsidRDefault="00932A84" w:rsidP="00D54EF2">
                            <w:pPr>
                              <w:pStyle w:val="Heading2"/>
                            </w:pPr>
                            <w:r>
                              <w:t>How can I be a part of the Testbed?</w:t>
                            </w:r>
                          </w:p>
                          <w:p w14:paraId="38A91A61" w14:textId="77777777" w:rsidR="00932A84" w:rsidRDefault="00932A84" w:rsidP="00D54EF2">
                            <w:pPr>
                              <w:spacing w:after="0"/>
                              <w:rPr>
                                <w:rFonts w:eastAsia="MS Mincho"/>
                              </w:rPr>
                            </w:pPr>
                            <w:r>
                              <w:rPr>
                                <w:rFonts w:eastAsia="MS Mincho"/>
                              </w:rPr>
                              <w:t xml:space="preserve">We encourage </w:t>
                            </w:r>
                            <w:r w:rsidRPr="00DD2EE7">
                              <w:rPr>
                                <w:rFonts w:eastAsia="MS Mincho"/>
                                <w:b/>
                              </w:rPr>
                              <w:t>Government</w:t>
                            </w:r>
                            <w:r>
                              <w:rPr>
                                <w:rFonts w:eastAsia="MS Mincho"/>
                                <w:b/>
                              </w:rPr>
                              <w:t xml:space="preserve"> agencies</w:t>
                            </w:r>
                            <w:r>
                              <w:rPr>
                                <w:rFonts w:eastAsia="MS Mincho"/>
                              </w:rPr>
                              <w:t xml:space="preserve"> and other</w:t>
                            </w:r>
                            <w:r w:rsidRPr="00DD2EE7">
                              <w:rPr>
                                <w:rFonts w:eastAsia="MS Mincho"/>
                                <w:b/>
                              </w:rPr>
                              <w:t xml:space="preserve"> </w:t>
                            </w:r>
                            <w:r>
                              <w:rPr>
                                <w:rFonts w:eastAsia="MS Mincho"/>
                                <w:b/>
                              </w:rPr>
                              <w:t>Smart City stakehold</w:t>
                            </w:r>
                            <w:r w:rsidRPr="00DD2EE7">
                              <w:rPr>
                                <w:rFonts w:eastAsia="MS Mincho"/>
                                <w:b/>
                              </w:rPr>
                              <w:t xml:space="preserve">ers </w:t>
                            </w:r>
                            <w:r>
                              <w:rPr>
                                <w:rFonts w:eastAsia="MS Mincho"/>
                              </w:rPr>
                              <w:t xml:space="preserve">to consider sponsoring the testbed and contributing real-world requirements to shape the standards and thus shape the technology of the future. </w:t>
                            </w:r>
                            <w:r w:rsidRPr="00DD2EE7">
                              <w:rPr>
                                <w:rFonts w:eastAsia="MS Mincho"/>
                                <w:b/>
                              </w:rPr>
                              <w:t>Investors and Incubator</w:t>
                            </w:r>
                            <w:r>
                              <w:rPr>
                                <w:rFonts w:eastAsia="MS Mincho"/>
                                <w:b/>
                              </w:rPr>
                              <w:t xml:space="preserve"> organization</w:t>
                            </w:r>
                            <w:r w:rsidRPr="00DD2EE7">
                              <w:rPr>
                                <w:rFonts w:eastAsia="MS Mincho"/>
                                <w:b/>
                              </w:rPr>
                              <w:t>s</w:t>
                            </w:r>
                            <w:r>
                              <w:rPr>
                                <w:rFonts w:eastAsia="MS Mincho"/>
                              </w:rPr>
                              <w:t xml:space="preserve"> are invited to co-sponsor the Testbed with stakeholders, sharing the development costs, contributing requirements, and encouraging their portfolio companies to participate. </w:t>
                            </w:r>
                          </w:p>
                          <w:p w14:paraId="4A65CC76" w14:textId="77777777" w:rsidR="00932A84" w:rsidRDefault="00932A84" w:rsidP="00D54EF2">
                            <w:pPr>
                              <w:spacing w:after="0"/>
                              <w:jc w:val="both"/>
                              <w:rPr>
                                <w:rFonts w:eastAsia="MS Mincho"/>
                              </w:rPr>
                            </w:pPr>
                          </w:p>
                          <w:p w14:paraId="3E61A0CF" w14:textId="77777777" w:rsidR="00932A84" w:rsidRDefault="00932A84" w:rsidP="00D54EF2">
                            <w:pPr>
                              <w:pStyle w:val="Heading1"/>
                              <w:spacing w:before="120" w:after="120"/>
                              <w:rPr>
                                <w:rFonts w:ascii="Arial" w:hAnsi="Arial"/>
                              </w:rPr>
                            </w:pPr>
                            <w:r>
                              <w:rPr>
                                <w:rFonts w:ascii="Arial" w:hAnsi="Arial"/>
                              </w:rPr>
                              <w:t xml:space="preserve">Why </w:t>
                            </w:r>
                            <w:r w:rsidRPr="00577080">
                              <w:rPr>
                                <w:rFonts w:ascii="Arial" w:hAnsi="Arial"/>
                                <w:color w:val="17365D" w:themeColor="text2" w:themeShade="BF"/>
                              </w:rPr>
                              <w:t>OGC</w:t>
                            </w:r>
                            <w:r>
                              <w:rPr>
                                <w:rFonts w:ascii="Arial" w:hAnsi="Arial"/>
                              </w:rPr>
                              <w:t>?</w:t>
                            </w:r>
                          </w:p>
                          <w:p w14:paraId="42630C27" w14:textId="77777777" w:rsidR="00932A84" w:rsidRDefault="00932A84" w:rsidP="00D54EF2">
                            <w:pPr>
                              <w:spacing w:after="0"/>
                              <w:rPr>
                                <w:rFonts w:eastAsia="MS Mincho"/>
                              </w:rPr>
                            </w:pPr>
                            <w:r>
                              <w:rPr>
                                <w:rFonts w:eastAsia="MS Mincho"/>
                              </w:rPr>
                              <w:t>The smart city vision depends on easy and ad hoc communication among countless systems, and often what needs to be communicated is spatial: spatial features, phenomena and operations; proximity; street address; spatial overlap or intersection; physical change over time; traffic; sensor (or imaging system) capabilities and orientation; and natural phenomena. In a smart city, communication among thousands of systems – often with access control – needs to be possible. Such communication and control depends on open standards.</w:t>
                            </w:r>
                          </w:p>
                          <w:p w14:paraId="6CD5FDAC" w14:textId="77777777" w:rsidR="00932A84" w:rsidRDefault="00932A84" w:rsidP="00D54EF2">
                            <w:pPr>
                              <w:spacing w:after="0"/>
                              <w:rPr>
                                <w:rFonts w:eastAsia="MS Mincho"/>
                              </w:rPr>
                            </w:pPr>
                          </w:p>
                          <w:p w14:paraId="68719097" w14:textId="77777777" w:rsidR="00932A84" w:rsidRDefault="00932A84" w:rsidP="00D54EF2">
                            <w:pPr>
                              <w:spacing w:after="120"/>
                              <w:rPr>
                                <w:rFonts w:eastAsia="MS Mincho"/>
                              </w:rPr>
                            </w:pPr>
                            <w:r>
                              <w:rPr>
                                <w:rFonts w:eastAsia="MS Mincho"/>
                              </w:rPr>
                              <w:t xml:space="preserve">Why OGC is the right place: </w:t>
                            </w:r>
                          </w:p>
                          <w:p w14:paraId="67C4DA47" w14:textId="77777777" w:rsidR="00932A84" w:rsidRDefault="00932A84" w:rsidP="00D54EF2">
                            <w:pPr>
                              <w:numPr>
                                <w:ilvl w:val="0"/>
                                <w:numId w:val="4"/>
                              </w:numPr>
                              <w:spacing w:after="120"/>
                              <w:rPr>
                                <w:rFonts w:eastAsia="MS Mincho"/>
                              </w:rPr>
                            </w:pPr>
                            <w:r>
                              <w:rPr>
                                <w:rFonts w:eastAsia="MS Mincho"/>
                              </w:rPr>
                              <w:t xml:space="preserve">OGC has </w:t>
                            </w:r>
                            <w:r w:rsidRPr="00AB1444">
                              <w:rPr>
                                <w:rFonts w:eastAsia="MS Mincho"/>
                              </w:rPr>
                              <w:t xml:space="preserve">a non-competitive, non-adversarial consensus process that allows professionals with many </w:t>
                            </w:r>
                            <w:r>
                              <w:rPr>
                                <w:rFonts w:eastAsia="MS Mincho"/>
                              </w:rPr>
                              <w:t xml:space="preserve">kinds of </w:t>
                            </w:r>
                            <w:r w:rsidRPr="00AB1444">
                              <w:rPr>
                                <w:rFonts w:eastAsia="MS Mincho"/>
                              </w:rPr>
                              <w:t xml:space="preserve">experience and expertise to collaborate </w:t>
                            </w:r>
                            <w:r>
                              <w:rPr>
                                <w:rFonts w:eastAsia="MS Mincho"/>
                              </w:rPr>
                              <w:t>on the development of standards.</w:t>
                            </w:r>
                          </w:p>
                          <w:p w14:paraId="05F6C571" w14:textId="77777777" w:rsidR="00932A84" w:rsidRDefault="00932A84" w:rsidP="00D54EF2">
                            <w:pPr>
                              <w:numPr>
                                <w:ilvl w:val="0"/>
                                <w:numId w:val="4"/>
                              </w:numPr>
                              <w:spacing w:after="120"/>
                              <w:rPr>
                                <w:rFonts w:eastAsia="MS Mincho"/>
                              </w:rPr>
                            </w:pPr>
                            <w:r>
                              <w:rPr>
                                <w:rFonts w:eastAsia="MS Mincho"/>
                              </w:rPr>
                              <w:t>OGC's proven consensus process takes research results into industry for social benefit</w:t>
                            </w:r>
                          </w:p>
                          <w:p w14:paraId="670125E3" w14:textId="77777777" w:rsidR="00932A84" w:rsidRDefault="00932A84" w:rsidP="00D54EF2">
                            <w:pPr>
                              <w:numPr>
                                <w:ilvl w:val="0"/>
                                <w:numId w:val="4"/>
                              </w:numPr>
                              <w:spacing w:after="120"/>
                              <w:rPr>
                                <w:rFonts w:eastAsia="MS Mincho"/>
                              </w:rPr>
                            </w:pPr>
                            <w:r>
                              <w:rPr>
                                <w:rFonts w:eastAsia="MS Mincho"/>
                              </w:rPr>
                              <w:t>OGC has existing technology enablers: CityGML, SensorML, SensorThings, KML and other standards, including IndoorGML, coordinated with IFC building model standards from buildingSMART International.</w:t>
                            </w:r>
                          </w:p>
                          <w:p w14:paraId="32176B41" w14:textId="77777777" w:rsidR="00932A84" w:rsidRPr="003046D3" w:rsidRDefault="00932A84" w:rsidP="00D54EF2">
                            <w:pPr>
                              <w:numPr>
                                <w:ilvl w:val="0"/>
                                <w:numId w:val="4"/>
                              </w:numPr>
                              <w:spacing w:after="120"/>
                              <w:rPr>
                                <w:rFonts w:eastAsia="MS Mincho"/>
                              </w:rPr>
                            </w:pPr>
                            <w:r w:rsidRPr="003046D3">
                              <w:rPr>
                                <w:rFonts w:eastAsia="MS Mincho"/>
                              </w:rPr>
                              <w:t>The OGC app</w:t>
                            </w:r>
                            <w:r>
                              <w:rPr>
                                <w:rFonts w:eastAsia="MS Mincho"/>
                              </w:rPr>
                              <w:t>roach is well aligned with the open d</w:t>
                            </w:r>
                            <w:r w:rsidRPr="003046D3">
                              <w:rPr>
                                <w:rFonts w:eastAsia="MS Mincho"/>
                              </w:rPr>
                              <w:t>ata</w:t>
                            </w:r>
                            <w:r>
                              <w:rPr>
                                <w:rFonts w:eastAsia="MS Mincho"/>
                              </w:rPr>
                              <w:t xml:space="preserve"> and open source</w:t>
                            </w:r>
                            <w:r w:rsidRPr="003046D3">
                              <w:rPr>
                                <w:rFonts w:eastAsia="MS Mincho"/>
                              </w:rPr>
                              <w:t xml:space="preserve"> policies established in many countries. The OGC's consensus process and technology standards contribute to the development of technologies that make government more transparent, more efficient, and more effective.</w:t>
                            </w:r>
                          </w:p>
                          <w:p w14:paraId="477A64C5" w14:textId="77777777" w:rsidR="00932A84" w:rsidRPr="00E0612E" w:rsidRDefault="00932A84" w:rsidP="00D54EF2">
                            <w:pPr>
                              <w:spacing w:after="0"/>
                              <w:rPr>
                                <w:rFonts w:eastAsia="MS Mincho"/>
                                <w:sz w:val="10"/>
                              </w:rPr>
                            </w:pPr>
                          </w:p>
                          <w:p w14:paraId="3D78B055" w14:textId="77777777" w:rsidR="00932A84" w:rsidRDefault="00932A84" w:rsidP="00D54EF2">
                            <w:pPr>
                              <w:spacing w:after="0"/>
                              <w:rPr>
                                <w:rFonts w:eastAsia="MS Mincho"/>
                              </w:rPr>
                            </w:pPr>
                            <w:r>
                              <w:rPr>
                                <w:rFonts w:eastAsia="MS Mincho"/>
                              </w:rPr>
                              <w:t>Previous government investment in OGC testbeds has leveraged nearly $100M of activity that yielded numerous operational systems based on open standards. Government funding of this testbed is positioned to attract investment by foundations and venture capital firms looking to maximize their social and financial returns on pre-market R&amp;D investments. In addition, sponsor funding will be matched in-kind to a considerable extent by innovative companies seeking early access to smart cities markets that are likely to emerge in an environment of widely implemented open standards.</w:t>
                            </w:r>
                          </w:p>
                          <w:p w14:paraId="5A1193C1" w14:textId="77777777" w:rsidR="00932A84" w:rsidRDefault="00932A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9" type="#_x0000_t202" style="position:absolute;margin-left:-43.45pt;margin-top:12.75pt;width:522.5pt;height:70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MY5NICAAAW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" filled="f" stroked="f">
                <v:textbox>
                  <w:txbxContent>
                    <w:p w:rsidR="000B4A20" w:rsidRPr="00087348" w:rsidRDefault="000B4A20" w:rsidP="00D54EF2">
                      <w:pPr>
                        <w:pStyle w:val="Heading2"/>
                      </w:pPr>
                      <w:bookmarkStart w:id="1" w:name="_GoBack"/>
                      <w:r w:rsidRPr="0053334D">
                        <w:t>What’s a</w:t>
                      </w:r>
                      <w:r>
                        <w:t>n OGC</w:t>
                      </w:r>
                      <w:r w:rsidRPr="0053334D">
                        <w:t xml:space="preserve"> </w:t>
                      </w:r>
                      <w:r>
                        <w:t>T</w:t>
                      </w:r>
                      <w:r w:rsidRPr="0053334D">
                        <w:t>estbed?</w:t>
                      </w:r>
                    </w:p>
                    <w:p w:rsidR="000B4A20" w:rsidRDefault="000B4A20" w:rsidP="00D54EF2">
                      <w:pPr>
                        <w:rPr>
                          <w:rFonts w:eastAsia="MS Mincho"/>
                        </w:rPr>
                      </w:pPr>
                      <w:r w:rsidRPr="00AB1444">
                        <w:rPr>
                          <w:rFonts w:eastAsia="MS Mincho"/>
                        </w:rPr>
                        <w:t>OGC Testbeds provide an agile, rapid engineering environment to accelerate development and testing of standards based on real world use cases. Candidate information exchange standards are developed at the same time that OGC vendor members are developing prototype software solutions. Th</w:t>
                      </w:r>
                      <w:r>
                        <w:rPr>
                          <w:rFonts w:eastAsia="MS Mincho"/>
                        </w:rPr>
                        <w:t>e OGC has conducted more than 80</w:t>
                      </w:r>
                      <w:r w:rsidRPr="00AB1444">
                        <w:rPr>
                          <w:rFonts w:eastAsia="MS Mincho"/>
                        </w:rPr>
                        <w:t xml:space="preserve"> of these international multi-firm R&amp;D experiments in the last 15 years</w:t>
                      </w:r>
                      <w:r>
                        <w:rPr>
                          <w:rFonts w:eastAsia="MS Mincho"/>
                        </w:rPr>
                        <w:t>, each based on user-supplied scenarios. OGC testbeds have repeatedly</w:t>
                      </w:r>
                      <w:r w:rsidRPr="00257ED5">
                        <w:rPr>
                          <w:rFonts w:eastAsia="MS Mincho"/>
                        </w:rPr>
                        <w:t xml:space="preserve"> demonstrated success at transitioning research </w:t>
                      </w:r>
                      <w:r>
                        <w:rPr>
                          <w:rFonts w:eastAsia="MS Mincho"/>
                        </w:rPr>
                        <w:t>in</w:t>
                      </w:r>
                      <w:r w:rsidRPr="00257ED5">
                        <w:rPr>
                          <w:rFonts w:eastAsia="MS Mincho"/>
                        </w:rPr>
                        <w:t xml:space="preserve">to operations based on open standards.  </w:t>
                      </w:r>
                    </w:p>
                    <w:p w:rsidR="000B4A20" w:rsidRPr="0053334D" w:rsidRDefault="000B4A20" w:rsidP="00D54EF2">
                      <w:pPr>
                        <w:pStyle w:val="Heading2"/>
                      </w:pPr>
                      <w:r w:rsidRPr="00185113">
                        <w:t xml:space="preserve">What will </w:t>
                      </w:r>
                      <w:r>
                        <w:t>a Smart City Testbed</w:t>
                      </w:r>
                      <w:r w:rsidRPr="00185113">
                        <w:t xml:space="preserve"> accomplish</w:t>
                      </w:r>
                      <w:r>
                        <w:t>?</w:t>
                      </w:r>
                    </w:p>
                    <w:p w:rsidR="000B4A20" w:rsidRDefault="000B4A20" w:rsidP="00D54EF2">
                      <w:pPr>
                        <w:rPr>
                          <w:rFonts w:eastAsia="MS Mincho"/>
                        </w:rPr>
                      </w:pPr>
                      <w:r>
                        <w:rPr>
                          <w:rFonts w:eastAsia="MS Mincho"/>
                        </w:rPr>
                        <w:t>This testbed will establish a standards-based framework in which all software vendors – from</w:t>
                      </w:r>
                      <w:r w:rsidRPr="00377868">
                        <w:rPr>
                          <w:rFonts w:eastAsia="MS Mincho"/>
                        </w:rPr>
                        <w:t xml:space="preserve"> startups to established, global players </w:t>
                      </w:r>
                      <w:r>
                        <w:rPr>
                          <w:rFonts w:eastAsia="MS Mincho"/>
                        </w:rPr>
                        <w:t xml:space="preserve">– can build solutions that leverage shared spatial information. Solutions that combine diverse data products and processing services deliver value that can't be delivered in restricted proprietary environments. Sponsors' and participants' investments would return value for years to come based on the "network effects" that emerge from large open networks of interoperating systems: new markets, innovation, integration, technology convergence and more. </w:t>
                      </w:r>
                    </w:p>
                    <w:p w:rsidR="000B4A20" w:rsidRDefault="000B4A20" w:rsidP="00D54EF2">
                      <w:pPr>
                        <w:rPr>
                          <w:rFonts w:eastAsia="MS Mincho"/>
                        </w:rPr>
                      </w:pPr>
                      <w:r>
                        <w:rPr>
                          <w:rFonts w:eastAsia="MS Mincho"/>
                        </w:rPr>
                        <w:t>Prototype software owned and operated by testbed participants leads to market opportunities and risk reduction.  Participating s</w:t>
                      </w:r>
                      <w:r w:rsidRPr="00377868">
                        <w:rPr>
                          <w:rFonts w:eastAsia="MS Mincho"/>
                        </w:rPr>
                        <w:t>oftware companies</w:t>
                      </w:r>
                      <w:r>
                        <w:rPr>
                          <w:rFonts w:eastAsia="MS Mincho"/>
                        </w:rPr>
                        <w:t xml:space="preserve"> get a jump on the market; gain early exposure to future standards and trends; and enjoy free publicity and networking.</w:t>
                      </w:r>
                    </w:p>
                    <w:p w:rsidR="000B4A20" w:rsidRDefault="000B4A20" w:rsidP="00D54EF2">
                      <w:pPr>
                        <w:pStyle w:val="Heading2"/>
                      </w:pPr>
                      <w:r>
                        <w:t>How can I be a part of the Testbed?</w:t>
                      </w:r>
                    </w:p>
                    <w:p w:rsidR="000B4A20" w:rsidRDefault="000B4A20" w:rsidP="00D54EF2">
                      <w:pPr>
                        <w:spacing w:after="0"/>
                        <w:rPr>
                          <w:rFonts w:eastAsia="MS Mincho"/>
                        </w:rPr>
                      </w:pPr>
                      <w:r>
                        <w:rPr>
                          <w:rFonts w:eastAsia="MS Mincho"/>
                        </w:rPr>
                        <w:t xml:space="preserve">We encourage </w:t>
                      </w:r>
                      <w:r w:rsidRPr="00DD2EE7">
                        <w:rPr>
                          <w:rFonts w:eastAsia="MS Mincho"/>
                          <w:b/>
                        </w:rPr>
                        <w:t>Government</w:t>
                      </w:r>
                      <w:r>
                        <w:rPr>
                          <w:rFonts w:eastAsia="MS Mincho"/>
                          <w:b/>
                        </w:rPr>
                        <w:t xml:space="preserve"> agencies</w:t>
                      </w:r>
                      <w:r>
                        <w:rPr>
                          <w:rFonts w:eastAsia="MS Mincho"/>
                        </w:rPr>
                        <w:t xml:space="preserve"> and other</w:t>
                      </w:r>
                      <w:r w:rsidRPr="00DD2EE7">
                        <w:rPr>
                          <w:rFonts w:eastAsia="MS Mincho"/>
                          <w:b/>
                        </w:rPr>
                        <w:t xml:space="preserve"> </w:t>
                      </w:r>
                      <w:r>
                        <w:rPr>
                          <w:rFonts w:eastAsia="MS Mincho"/>
                          <w:b/>
                        </w:rPr>
                        <w:t>Smart City stakehold</w:t>
                      </w:r>
                      <w:r w:rsidRPr="00DD2EE7">
                        <w:rPr>
                          <w:rFonts w:eastAsia="MS Mincho"/>
                          <w:b/>
                        </w:rPr>
                        <w:t xml:space="preserve">ers </w:t>
                      </w:r>
                      <w:r>
                        <w:rPr>
                          <w:rFonts w:eastAsia="MS Mincho"/>
                        </w:rPr>
                        <w:t xml:space="preserve">to consider sponsoring the testbed and contributing real-world requirements to shape the standards and thus shape the technology of the future. </w:t>
                      </w:r>
                      <w:r w:rsidRPr="00DD2EE7">
                        <w:rPr>
                          <w:rFonts w:eastAsia="MS Mincho"/>
                          <w:b/>
                        </w:rPr>
                        <w:t>Investors and Incubator</w:t>
                      </w:r>
                      <w:r>
                        <w:rPr>
                          <w:rFonts w:eastAsia="MS Mincho"/>
                          <w:b/>
                        </w:rPr>
                        <w:t xml:space="preserve"> organization</w:t>
                      </w:r>
                      <w:r w:rsidRPr="00DD2EE7">
                        <w:rPr>
                          <w:rFonts w:eastAsia="MS Mincho"/>
                          <w:b/>
                        </w:rPr>
                        <w:t>s</w:t>
                      </w:r>
                      <w:r>
                        <w:rPr>
                          <w:rFonts w:eastAsia="MS Mincho"/>
                        </w:rPr>
                        <w:t xml:space="preserve"> are invited to co-sponsor the Testbed with stakeholders, sharing the development costs, contributing requirements, and encouraging their portfolio companies to participate. </w:t>
                      </w:r>
                    </w:p>
                    <w:p w:rsidR="000B4A20" w:rsidRDefault="000B4A20" w:rsidP="00D54EF2">
                      <w:pPr>
                        <w:spacing w:after="0"/>
                        <w:jc w:val="both"/>
                        <w:rPr>
                          <w:rFonts w:eastAsia="MS Mincho"/>
                        </w:rPr>
                      </w:pPr>
                    </w:p>
                    <w:p w:rsidR="000B4A20" w:rsidRDefault="000B4A20" w:rsidP="00D54EF2">
                      <w:pPr>
                        <w:pStyle w:val="Heading1"/>
                        <w:spacing w:before="120" w:after="120"/>
                        <w:rPr>
                          <w:rFonts w:ascii="Arial" w:hAnsi="Arial"/>
                        </w:rPr>
                      </w:pPr>
                      <w:r>
                        <w:rPr>
                          <w:rFonts w:ascii="Arial" w:hAnsi="Arial"/>
                        </w:rPr>
                        <w:t xml:space="preserve">Why </w:t>
                      </w:r>
                      <w:r w:rsidRPr="00577080">
                        <w:rPr>
                          <w:rFonts w:ascii="Arial" w:hAnsi="Arial"/>
                          <w:color w:val="17365D" w:themeColor="text2" w:themeShade="BF"/>
                        </w:rPr>
                        <w:t>OGC</w:t>
                      </w:r>
                      <w:r>
                        <w:rPr>
                          <w:rFonts w:ascii="Arial" w:hAnsi="Arial"/>
                        </w:rPr>
                        <w:t>?</w:t>
                      </w:r>
                    </w:p>
                    <w:p w:rsidR="000B4A20" w:rsidRDefault="000B4A20" w:rsidP="00D54EF2">
                      <w:pPr>
                        <w:spacing w:after="0"/>
                        <w:rPr>
                          <w:rFonts w:eastAsia="MS Mincho"/>
                        </w:rPr>
                      </w:pPr>
                      <w:r>
                        <w:rPr>
                          <w:rFonts w:eastAsia="MS Mincho"/>
                        </w:rPr>
                        <w:t>The smart city vision depends on easy and ad hoc communication among countless systems, and often what needs to be communicated is spatial: spatial features, phenomena and operations; proximity; street address; spatial overlap or intersection; physical change over time; traffic; sensor (or imaging system) capabilities and orientation; and natural phenomena. In a smart city, communication among thousands of systems – often with access control – needs to be possible. Such communication and control depends on open standards.</w:t>
                      </w:r>
                    </w:p>
                    <w:p w:rsidR="000B4A20" w:rsidRDefault="000B4A20" w:rsidP="00D54EF2">
                      <w:pPr>
                        <w:spacing w:after="0"/>
                        <w:rPr>
                          <w:rFonts w:eastAsia="MS Mincho"/>
                        </w:rPr>
                      </w:pPr>
                    </w:p>
                    <w:p w:rsidR="000B4A20" w:rsidRDefault="000B4A20" w:rsidP="00D54EF2">
                      <w:pPr>
                        <w:spacing w:after="120"/>
                        <w:rPr>
                          <w:rFonts w:eastAsia="MS Mincho"/>
                        </w:rPr>
                      </w:pPr>
                      <w:r>
                        <w:rPr>
                          <w:rFonts w:eastAsia="MS Mincho"/>
                        </w:rPr>
                        <w:t xml:space="preserve">Why OGC is the right place: </w:t>
                      </w:r>
                    </w:p>
                    <w:p w:rsidR="000B4A20" w:rsidRDefault="000B4A20" w:rsidP="00D54EF2">
                      <w:pPr>
                        <w:numPr>
                          <w:ilvl w:val="0"/>
                          <w:numId w:val="4"/>
                        </w:numPr>
                        <w:spacing w:after="120"/>
                        <w:rPr>
                          <w:rFonts w:eastAsia="MS Mincho"/>
                        </w:rPr>
                      </w:pPr>
                      <w:r>
                        <w:rPr>
                          <w:rFonts w:eastAsia="MS Mincho"/>
                        </w:rPr>
                        <w:t xml:space="preserve">OGC has </w:t>
                      </w:r>
                      <w:r w:rsidRPr="00AB1444">
                        <w:rPr>
                          <w:rFonts w:eastAsia="MS Mincho"/>
                        </w:rPr>
                        <w:t xml:space="preserve">a non-competitive, non-adversarial consensus process that allows professionals with many </w:t>
                      </w:r>
                      <w:r>
                        <w:rPr>
                          <w:rFonts w:eastAsia="MS Mincho"/>
                        </w:rPr>
                        <w:t xml:space="preserve">kinds of </w:t>
                      </w:r>
                      <w:r w:rsidRPr="00AB1444">
                        <w:rPr>
                          <w:rFonts w:eastAsia="MS Mincho"/>
                        </w:rPr>
                        <w:t xml:space="preserve">experience and expertise to collaborate </w:t>
                      </w:r>
                      <w:r>
                        <w:rPr>
                          <w:rFonts w:eastAsia="MS Mincho"/>
                        </w:rPr>
                        <w:t>on the development of standards.</w:t>
                      </w:r>
                    </w:p>
                    <w:p w:rsidR="000B4A20" w:rsidRDefault="000B4A20" w:rsidP="00D54EF2">
                      <w:pPr>
                        <w:numPr>
                          <w:ilvl w:val="0"/>
                          <w:numId w:val="4"/>
                        </w:numPr>
                        <w:spacing w:after="120"/>
                        <w:rPr>
                          <w:rFonts w:eastAsia="MS Mincho"/>
                        </w:rPr>
                      </w:pPr>
                      <w:r>
                        <w:rPr>
                          <w:rFonts w:eastAsia="MS Mincho"/>
                        </w:rPr>
                        <w:t>OGC's proven consensus process takes research results into industry for social benefit</w:t>
                      </w:r>
                    </w:p>
                    <w:p w:rsidR="000B4A20" w:rsidRDefault="000B4A20" w:rsidP="00D54EF2">
                      <w:pPr>
                        <w:numPr>
                          <w:ilvl w:val="0"/>
                          <w:numId w:val="4"/>
                        </w:numPr>
                        <w:spacing w:after="120"/>
                        <w:rPr>
                          <w:rFonts w:eastAsia="MS Mincho"/>
                        </w:rPr>
                      </w:pPr>
                      <w:r>
                        <w:rPr>
                          <w:rFonts w:eastAsia="MS Mincho"/>
                        </w:rPr>
                        <w:t>OGC has existing technology enablers: CityGML, SensorML, SensorThings, KML and other standards, including IndoorGML, coordinated with IFC building model standards from buildingSMART International.</w:t>
                      </w:r>
                    </w:p>
                    <w:p w:rsidR="000B4A20" w:rsidRPr="003046D3" w:rsidRDefault="000B4A20" w:rsidP="00D54EF2">
                      <w:pPr>
                        <w:numPr>
                          <w:ilvl w:val="0"/>
                          <w:numId w:val="4"/>
                        </w:numPr>
                        <w:spacing w:after="120"/>
                        <w:rPr>
                          <w:rFonts w:eastAsia="MS Mincho"/>
                        </w:rPr>
                      </w:pPr>
                      <w:r w:rsidRPr="003046D3">
                        <w:rPr>
                          <w:rFonts w:eastAsia="MS Mincho"/>
                        </w:rPr>
                        <w:t>The OGC app</w:t>
                      </w:r>
                      <w:r>
                        <w:rPr>
                          <w:rFonts w:eastAsia="MS Mincho"/>
                        </w:rPr>
                        <w:t>roach is well aligned with the open d</w:t>
                      </w:r>
                      <w:r w:rsidRPr="003046D3">
                        <w:rPr>
                          <w:rFonts w:eastAsia="MS Mincho"/>
                        </w:rPr>
                        <w:t>ata</w:t>
                      </w:r>
                      <w:r>
                        <w:rPr>
                          <w:rFonts w:eastAsia="MS Mincho"/>
                        </w:rPr>
                        <w:t xml:space="preserve"> and open source</w:t>
                      </w:r>
                      <w:r w:rsidRPr="003046D3">
                        <w:rPr>
                          <w:rFonts w:eastAsia="MS Mincho"/>
                        </w:rPr>
                        <w:t xml:space="preserve"> policies established in many countries. The OGC's consensus process and technology standards contribute to the development of technologies that make government more transparent, more efficient, and more effective.</w:t>
                      </w:r>
                    </w:p>
                    <w:p w:rsidR="000B4A20" w:rsidRPr="00E0612E" w:rsidRDefault="000B4A20" w:rsidP="00D54EF2">
                      <w:pPr>
                        <w:spacing w:after="0"/>
                        <w:rPr>
                          <w:rFonts w:eastAsia="MS Mincho"/>
                          <w:sz w:val="10"/>
                        </w:rPr>
                      </w:pPr>
                    </w:p>
                    <w:p w:rsidR="000B4A20" w:rsidRDefault="000B4A20" w:rsidP="00D54EF2">
                      <w:pPr>
                        <w:spacing w:after="0"/>
                        <w:rPr>
                          <w:rFonts w:eastAsia="MS Mincho"/>
                        </w:rPr>
                      </w:pPr>
                      <w:r>
                        <w:rPr>
                          <w:rFonts w:eastAsia="MS Mincho"/>
                        </w:rPr>
                        <w:t>Previous government investment in OGC testbeds has leveraged nearly $100M of activity that yielded numerous operational systems based on open standards. Government funding of this testbed is positioned to attract investment by foundations and venture capital firms looking to maximize their social and financial returns on pre-market R&amp;D investments. In addition, sponsor funding will be matched in-kind to a considerable extent by innovative companies seeking early access to smart cities markets that are likely to emerge in an environment of widely implemented open standards.</w:t>
                      </w:r>
                    </w:p>
                    <w:p w:rsidR="000B4A20" w:rsidRDefault="000B4A20"/>
                    <w:bookmarkEnd w:id="1"/>
                  </w:txbxContent>
                </v:textbox>
                <w10:wrap type="square"/>
              </v:shape>
            </w:pict>
          </mc:Fallback>
        </mc:AlternateContent>
      </w:r>
    </w:p>
    <w:sectPr w:rsidR="00AB4509" w:rsidSect="007164A8">
      <w:footerReference w:type="default" r:id="rId11"/>
      <w:headerReference w:type="first" r:id="rId12"/>
      <w:footerReference w:type="first" r:id="rId13"/>
      <w:pgSz w:w="12240" w:h="15840"/>
      <w:pgMar w:top="1033" w:right="1800" w:bottom="1440" w:left="1800" w:header="367" w:footer="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32C69" w14:textId="77777777" w:rsidR="00932A84" w:rsidRDefault="00932A84" w:rsidP="00AB4509">
      <w:pPr>
        <w:spacing w:after="0"/>
      </w:pPr>
      <w:r>
        <w:separator/>
      </w:r>
    </w:p>
  </w:endnote>
  <w:endnote w:type="continuationSeparator" w:id="0">
    <w:p w14:paraId="34C13F1E" w14:textId="77777777" w:rsidR="00932A84" w:rsidRDefault="00932A84" w:rsidP="00AB45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Neue">
    <w:altName w:val="Malgun Gothic"/>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altName w:val="Times New Roman"/>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16836" w14:textId="77777777" w:rsidR="00932A84" w:rsidRPr="00D54EF2" w:rsidRDefault="00932A84" w:rsidP="00D54EF2">
    <w:pPr>
      <w:pStyle w:val="Footer"/>
      <w:jc w:val="center"/>
      <w:rPr>
        <w:sz w:val="18"/>
      </w:rPr>
    </w:pPr>
    <w:r w:rsidRPr="00D54EF2">
      <w:rPr>
        <w:sz w:val="18"/>
      </w:rPr>
      <w:t>Open Geospatial Consortium (OGC</w:t>
    </w:r>
    <w:r w:rsidRPr="00A566AF">
      <w:rPr>
        <w:rFonts w:eastAsia="MS Mincho"/>
        <w:b/>
        <w:bCs/>
        <w:sz w:val="16"/>
        <w:szCs w:val="16"/>
        <w:vertAlign w:val="superscript"/>
      </w:rPr>
      <w:t>®</w:t>
    </w:r>
    <w:r w:rsidRPr="00D54EF2">
      <w:rPr>
        <w:sz w:val="18"/>
      </w:rPr>
      <w:t>)  •   info@opengeospatial.org</w:t>
    </w:r>
  </w:p>
  <w:p w14:paraId="0AB79738" w14:textId="77777777" w:rsidR="00932A84" w:rsidRDefault="00932A8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05296" w14:textId="77777777" w:rsidR="00932A84" w:rsidRDefault="00932A84" w:rsidP="00D54EF2">
    <w:pPr>
      <w:pStyle w:val="Footer"/>
      <w:jc w:val="center"/>
      <w:rPr>
        <w:sz w:val="18"/>
      </w:rPr>
    </w:pPr>
    <w:r w:rsidRPr="00D54EF2">
      <w:rPr>
        <w:sz w:val="18"/>
      </w:rPr>
      <w:t>Open Geospatial Consortium (OGC</w:t>
    </w:r>
    <w:r w:rsidRPr="00A566AF">
      <w:rPr>
        <w:rFonts w:eastAsia="MS Mincho"/>
        <w:b/>
        <w:bCs/>
        <w:sz w:val="16"/>
        <w:szCs w:val="16"/>
        <w:vertAlign w:val="superscript"/>
      </w:rPr>
      <w:t>®</w:t>
    </w:r>
    <w:r w:rsidRPr="00D54EF2">
      <w:rPr>
        <w:sz w:val="18"/>
      </w:rPr>
      <w:t xml:space="preserve">)  •   </w:t>
    </w:r>
    <w:hyperlink r:id="rId1" w:history="1">
      <w:r w:rsidRPr="003F5248">
        <w:rPr>
          <w:rStyle w:val="Hyperlink"/>
          <w:sz w:val="18"/>
        </w:rPr>
        <w:t>info@opengeospatial.org</w:t>
      </w:r>
    </w:hyperlink>
  </w:p>
  <w:p w14:paraId="399D2214" w14:textId="77777777" w:rsidR="00932A84" w:rsidRPr="00D54EF2" w:rsidRDefault="00932A84" w:rsidP="00D54EF2">
    <w:pPr>
      <w:pStyle w:val="Footer"/>
      <w:jc w:val="center"/>
      <w:rPr>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975305" w14:textId="77777777" w:rsidR="00932A84" w:rsidRDefault="00932A84" w:rsidP="00AB4509">
      <w:pPr>
        <w:spacing w:after="0"/>
      </w:pPr>
      <w:r>
        <w:separator/>
      </w:r>
    </w:p>
  </w:footnote>
  <w:footnote w:type="continuationSeparator" w:id="0">
    <w:p w14:paraId="06719D6E" w14:textId="77777777" w:rsidR="00932A84" w:rsidRDefault="00932A84" w:rsidP="00AB450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882B5" w14:textId="4CA2AB51" w:rsidR="00932A84" w:rsidRDefault="00932A84">
    <w:pPr>
      <w:pStyle w:val="Header"/>
    </w:pPr>
    <w:r>
      <w:rPr>
        <w:noProof/>
        <w:lang w:eastAsia="en-US"/>
      </w:rPr>
      <w:drawing>
        <wp:anchor distT="0" distB="0" distL="114300" distR="114300" simplePos="0" relativeHeight="251658240" behindDoc="1" locked="0" layoutInCell="1" allowOverlap="1" wp14:anchorId="24D00931" wp14:editId="78000592">
          <wp:simplePos x="0" y="0"/>
          <wp:positionH relativeFrom="column">
            <wp:posOffset>-792621</wp:posOffset>
          </wp:positionH>
          <wp:positionV relativeFrom="paragraph">
            <wp:posOffset>3810</wp:posOffset>
          </wp:positionV>
          <wp:extent cx="7100712" cy="2034880"/>
          <wp:effectExtent l="0" t="0" r="11430" b="0"/>
          <wp:wrapNone/>
          <wp:docPr id="6" name="Picture 6" descr="Macintosh HD:Users:lancemckee:Desktop:Screen Shot 2015-02-04 at 1.36.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ncemckee:Desktop:Screen Shot 2015-02-04 at 1.36.51 P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0712" cy="2034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311D3"/>
    <w:multiLevelType w:val="hybridMultilevel"/>
    <w:tmpl w:val="17A0DE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030944"/>
    <w:multiLevelType w:val="hybridMultilevel"/>
    <w:tmpl w:val="70480662"/>
    <w:lvl w:ilvl="0" w:tplc="4A867076">
      <w:start w:val="1"/>
      <w:numFmt w:val="bullet"/>
      <w:lvlText w:val="•"/>
      <w:lvlJc w:val="left"/>
      <w:pPr>
        <w:tabs>
          <w:tab w:val="num" w:pos="360"/>
        </w:tabs>
        <w:ind w:left="360" w:hanging="360"/>
      </w:pPr>
      <w:rPr>
        <w:rFonts w:ascii="Times" w:hAnsi="Times" w:hint="default"/>
      </w:rPr>
    </w:lvl>
    <w:lvl w:ilvl="1" w:tplc="D0E471FC">
      <w:start w:val="92"/>
      <w:numFmt w:val="bullet"/>
      <w:lvlText w:val="–"/>
      <w:lvlJc w:val="left"/>
      <w:pPr>
        <w:tabs>
          <w:tab w:val="num" w:pos="1080"/>
        </w:tabs>
        <w:ind w:left="1080" w:hanging="360"/>
      </w:pPr>
      <w:rPr>
        <w:rFonts w:ascii="Times" w:hAnsi="Times" w:hint="default"/>
      </w:rPr>
    </w:lvl>
    <w:lvl w:ilvl="2" w:tplc="3C645982" w:tentative="1">
      <w:start w:val="1"/>
      <w:numFmt w:val="bullet"/>
      <w:lvlText w:val="•"/>
      <w:lvlJc w:val="left"/>
      <w:pPr>
        <w:tabs>
          <w:tab w:val="num" w:pos="1800"/>
        </w:tabs>
        <w:ind w:left="1800" w:hanging="360"/>
      </w:pPr>
      <w:rPr>
        <w:rFonts w:ascii="Times" w:hAnsi="Times" w:hint="default"/>
      </w:rPr>
    </w:lvl>
    <w:lvl w:ilvl="3" w:tplc="31D87340" w:tentative="1">
      <w:start w:val="1"/>
      <w:numFmt w:val="bullet"/>
      <w:lvlText w:val="•"/>
      <w:lvlJc w:val="left"/>
      <w:pPr>
        <w:tabs>
          <w:tab w:val="num" w:pos="2520"/>
        </w:tabs>
        <w:ind w:left="2520" w:hanging="360"/>
      </w:pPr>
      <w:rPr>
        <w:rFonts w:ascii="Times" w:hAnsi="Times" w:hint="default"/>
      </w:rPr>
    </w:lvl>
    <w:lvl w:ilvl="4" w:tplc="F7C858E4" w:tentative="1">
      <w:start w:val="1"/>
      <w:numFmt w:val="bullet"/>
      <w:lvlText w:val="•"/>
      <w:lvlJc w:val="left"/>
      <w:pPr>
        <w:tabs>
          <w:tab w:val="num" w:pos="3240"/>
        </w:tabs>
        <w:ind w:left="3240" w:hanging="360"/>
      </w:pPr>
      <w:rPr>
        <w:rFonts w:ascii="Times" w:hAnsi="Times" w:hint="default"/>
      </w:rPr>
    </w:lvl>
    <w:lvl w:ilvl="5" w:tplc="A54AA676" w:tentative="1">
      <w:start w:val="1"/>
      <w:numFmt w:val="bullet"/>
      <w:lvlText w:val="•"/>
      <w:lvlJc w:val="left"/>
      <w:pPr>
        <w:tabs>
          <w:tab w:val="num" w:pos="3960"/>
        </w:tabs>
        <w:ind w:left="3960" w:hanging="360"/>
      </w:pPr>
      <w:rPr>
        <w:rFonts w:ascii="Times" w:hAnsi="Times" w:hint="default"/>
      </w:rPr>
    </w:lvl>
    <w:lvl w:ilvl="6" w:tplc="B0589D92" w:tentative="1">
      <w:start w:val="1"/>
      <w:numFmt w:val="bullet"/>
      <w:lvlText w:val="•"/>
      <w:lvlJc w:val="left"/>
      <w:pPr>
        <w:tabs>
          <w:tab w:val="num" w:pos="4680"/>
        </w:tabs>
        <w:ind w:left="4680" w:hanging="360"/>
      </w:pPr>
      <w:rPr>
        <w:rFonts w:ascii="Times" w:hAnsi="Times" w:hint="default"/>
      </w:rPr>
    </w:lvl>
    <w:lvl w:ilvl="7" w:tplc="7E9EE720" w:tentative="1">
      <w:start w:val="1"/>
      <w:numFmt w:val="bullet"/>
      <w:lvlText w:val="•"/>
      <w:lvlJc w:val="left"/>
      <w:pPr>
        <w:tabs>
          <w:tab w:val="num" w:pos="5400"/>
        </w:tabs>
        <w:ind w:left="5400" w:hanging="360"/>
      </w:pPr>
      <w:rPr>
        <w:rFonts w:ascii="Times" w:hAnsi="Times" w:hint="default"/>
      </w:rPr>
    </w:lvl>
    <w:lvl w:ilvl="8" w:tplc="60F62ADC" w:tentative="1">
      <w:start w:val="1"/>
      <w:numFmt w:val="bullet"/>
      <w:lvlText w:val="•"/>
      <w:lvlJc w:val="left"/>
      <w:pPr>
        <w:tabs>
          <w:tab w:val="num" w:pos="6120"/>
        </w:tabs>
        <w:ind w:left="6120" w:hanging="360"/>
      </w:pPr>
      <w:rPr>
        <w:rFonts w:ascii="Times" w:hAnsi="Times" w:hint="default"/>
      </w:rPr>
    </w:lvl>
  </w:abstractNum>
  <w:abstractNum w:abstractNumId="2">
    <w:nsid w:val="2259572B"/>
    <w:multiLevelType w:val="hybridMultilevel"/>
    <w:tmpl w:val="C14AE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35240D"/>
    <w:multiLevelType w:val="hybridMultilevel"/>
    <w:tmpl w:val="9C9E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7A5EC6"/>
    <w:multiLevelType w:val="hybridMultilevel"/>
    <w:tmpl w:val="5282C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49"/>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509"/>
    <w:rsid w:val="0000678B"/>
    <w:rsid w:val="00080CF4"/>
    <w:rsid w:val="000B45DF"/>
    <w:rsid w:val="000B4A20"/>
    <w:rsid w:val="000E0F13"/>
    <w:rsid w:val="0011130C"/>
    <w:rsid w:val="00126B74"/>
    <w:rsid w:val="001A27C7"/>
    <w:rsid w:val="001A4116"/>
    <w:rsid w:val="00326C93"/>
    <w:rsid w:val="00577080"/>
    <w:rsid w:val="00710F9C"/>
    <w:rsid w:val="007164A8"/>
    <w:rsid w:val="00932A84"/>
    <w:rsid w:val="00A26FC5"/>
    <w:rsid w:val="00A566AF"/>
    <w:rsid w:val="00AB4509"/>
    <w:rsid w:val="00B85BE9"/>
    <w:rsid w:val="00BA4401"/>
    <w:rsid w:val="00BC4270"/>
    <w:rsid w:val="00C272A8"/>
    <w:rsid w:val="00C33A2C"/>
    <w:rsid w:val="00D54EF2"/>
    <w:rsid w:val="00E04E69"/>
    <w:rsid w:val="00F750D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FD9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509"/>
    <w:pPr>
      <w:spacing w:after="160"/>
    </w:pPr>
    <w:rPr>
      <w:rFonts w:ascii="Helvetica Neue" w:eastAsia="Times New Roman" w:hAnsi="Helvetica Neue" w:cs="Times New Roman"/>
      <w:sz w:val="20"/>
      <w:szCs w:val="20"/>
    </w:rPr>
  </w:style>
  <w:style w:type="paragraph" w:styleId="Heading1">
    <w:name w:val="heading 1"/>
    <w:basedOn w:val="Normal"/>
    <w:next w:val="Normal"/>
    <w:link w:val="Heading1Char"/>
    <w:uiPriority w:val="9"/>
    <w:qFormat/>
    <w:rsid w:val="00D54EF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H2"/>
    <w:basedOn w:val="Normal"/>
    <w:next w:val="Normal"/>
    <w:link w:val="Heading2Char"/>
    <w:qFormat/>
    <w:rsid w:val="00AB4509"/>
    <w:pPr>
      <w:spacing w:after="120"/>
      <w:jc w:val="both"/>
      <w:outlineLvl w:val="1"/>
    </w:pPr>
    <w:rPr>
      <w:rFonts w:eastAsia="MS Mincho"/>
      <w:b/>
      <w:color w:val="808080" w:themeColor="background1"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509"/>
    <w:pPr>
      <w:tabs>
        <w:tab w:val="center" w:pos="4320"/>
        <w:tab w:val="right" w:pos="8640"/>
      </w:tabs>
    </w:pPr>
  </w:style>
  <w:style w:type="character" w:customStyle="1" w:styleId="HeaderChar">
    <w:name w:val="Header Char"/>
    <w:basedOn w:val="DefaultParagraphFont"/>
    <w:link w:val="Header"/>
    <w:uiPriority w:val="99"/>
    <w:rsid w:val="00AB4509"/>
    <w:rPr>
      <w:rFonts w:ascii="Arial" w:hAnsi="Arial"/>
      <w:sz w:val="22"/>
    </w:rPr>
  </w:style>
  <w:style w:type="paragraph" w:styleId="Footer">
    <w:name w:val="footer"/>
    <w:basedOn w:val="Normal"/>
    <w:link w:val="FooterChar"/>
    <w:uiPriority w:val="99"/>
    <w:unhideWhenUsed/>
    <w:rsid w:val="00AB4509"/>
    <w:pPr>
      <w:tabs>
        <w:tab w:val="center" w:pos="4320"/>
        <w:tab w:val="right" w:pos="8640"/>
      </w:tabs>
    </w:pPr>
  </w:style>
  <w:style w:type="character" w:customStyle="1" w:styleId="FooterChar">
    <w:name w:val="Footer Char"/>
    <w:basedOn w:val="DefaultParagraphFont"/>
    <w:link w:val="Footer"/>
    <w:uiPriority w:val="99"/>
    <w:rsid w:val="00AB4509"/>
    <w:rPr>
      <w:rFonts w:ascii="Arial" w:hAnsi="Arial"/>
      <w:sz w:val="22"/>
    </w:rPr>
  </w:style>
  <w:style w:type="character" w:customStyle="1" w:styleId="Heading2Char">
    <w:name w:val="Heading 2 Char"/>
    <w:aliases w:val="H2 Char"/>
    <w:basedOn w:val="DefaultParagraphFont"/>
    <w:link w:val="Heading2"/>
    <w:rsid w:val="00AB4509"/>
    <w:rPr>
      <w:rFonts w:ascii="Helvetica Neue" w:eastAsia="MS Mincho" w:hAnsi="Helvetica Neue" w:cs="Times New Roman"/>
      <w:b/>
      <w:color w:val="808080" w:themeColor="background1" w:themeShade="80"/>
      <w:sz w:val="26"/>
      <w:szCs w:val="26"/>
    </w:rPr>
  </w:style>
  <w:style w:type="paragraph" w:styleId="ListParagraph">
    <w:name w:val="List Paragraph"/>
    <w:basedOn w:val="Normal"/>
    <w:uiPriority w:val="34"/>
    <w:qFormat/>
    <w:rsid w:val="00AB4509"/>
    <w:pPr>
      <w:ind w:left="720"/>
      <w:contextualSpacing/>
    </w:pPr>
  </w:style>
  <w:style w:type="paragraph" w:styleId="BalloonText">
    <w:name w:val="Balloon Text"/>
    <w:basedOn w:val="Normal"/>
    <w:link w:val="BalloonTextChar"/>
    <w:uiPriority w:val="99"/>
    <w:semiHidden/>
    <w:unhideWhenUsed/>
    <w:rsid w:val="00AB450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4509"/>
    <w:rPr>
      <w:rFonts w:ascii="Lucida Grande" w:eastAsia="Times New Roman" w:hAnsi="Lucida Grande" w:cs="Lucida Grande"/>
      <w:sz w:val="18"/>
      <w:szCs w:val="18"/>
    </w:rPr>
  </w:style>
  <w:style w:type="character" w:customStyle="1" w:styleId="Heading1Char">
    <w:name w:val="Heading 1 Char"/>
    <w:basedOn w:val="DefaultParagraphFont"/>
    <w:link w:val="Heading1"/>
    <w:uiPriority w:val="9"/>
    <w:rsid w:val="00D54EF2"/>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F750D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509"/>
    <w:pPr>
      <w:spacing w:after="160"/>
    </w:pPr>
    <w:rPr>
      <w:rFonts w:ascii="Helvetica Neue" w:eastAsia="Times New Roman" w:hAnsi="Helvetica Neue" w:cs="Times New Roman"/>
      <w:sz w:val="20"/>
      <w:szCs w:val="20"/>
    </w:rPr>
  </w:style>
  <w:style w:type="paragraph" w:styleId="Heading1">
    <w:name w:val="heading 1"/>
    <w:basedOn w:val="Normal"/>
    <w:next w:val="Normal"/>
    <w:link w:val="Heading1Char"/>
    <w:uiPriority w:val="9"/>
    <w:qFormat/>
    <w:rsid w:val="00D54EF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H2"/>
    <w:basedOn w:val="Normal"/>
    <w:next w:val="Normal"/>
    <w:link w:val="Heading2Char"/>
    <w:qFormat/>
    <w:rsid w:val="00AB4509"/>
    <w:pPr>
      <w:spacing w:after="120"/>
      <w:jc w:val="both"/>
      <w:outlineLvl w:val="1"/>
    </w:pPr>
    <w:rPr>
      <w:rFonts w:eastAsia="MS Mincho"/>
      <w:b/>
      <w:color w:val="808080" w:themeColor="background1"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509"/>
    <w:pPr>
      <w:tabs>
        <w:tab w:val="center" w:pos="4320"/>
        <w:tab w:val="right" w:pos="8640"/>
      </w:tabs>
    </w:pPr>
  </w:style>
  <w:style w:type="character" w:customStyle="1" w:styleId="HeaderChar">
    <w:name w:val="Header Char"/>
    <w:basedOn w:val="DefaultParagraphFont"/>
    <w:link w:val="Header"/>
    <w:uiPriority w:val="99"/>
    <w:rsid w:val="00AB4509"/>
    <w:rPr>
      <w:rFonts w:ascii="Arial" w:hAnsi="Arial"/>
      <w:sz w:val="22"/>
    </w:rPr>
  </w:style>
  <w:style w:type="paragraph" w:styleId="Footer">
    <w:name w:val="footer"/>
    <w:basedOn w:val="Normal"/>
    <w:link w:val="FooterChar"/>
    <w:uiPriority w:val="99"/>
    <w:unhideWhenUsed/>
    <w:rsid w:val="00AB4509"/>
    <w:pPr>
      <w:tabs>
        <w:tab w:val="center" w:pos="4320"/>
        <w:tab w:val="right" w:pos="8640"/>
      </w:tabs>
    </w:pPr>
  </w:style>
  <w:style w:type="character" w:customStyle="1" w:styleId="FooterChar">
    <w:name w:val="Footer Char"/>
    <w:basedOn w:val="DefaultParagraphFont"/>
    <w:link w:val="Footer"/>
    <w:uiPriority w:val="99"/>
    <w:rsid w:val="00AB4509"/>
    <w:rPr>
      <w:rFonts w:ascii="Arial" w:hAnsi="Arial"/>
      <w:sz w:val="22"/>
    </w:rPr>
  </w:style>
  <w:style w:type="character" w:customStyle="1" w:styleId="Heading2Char">
    <w:name w:val="Heading 2 Char"/>
    <w:aliases w:val="H2 Char"/>
    <w:basedOn w:val="DefaultParagraphFont"/>
    <w:link w:val="Heading2"/>
    <w:rsid w:val="00AB4509"/>
    <w:rPr>
      <w:rFonts w:ascii="Helvetica Neue" w:eastAsia="MS Mincho" w:hAnsi="Helvetica Neue" w:cs="Times New Roman"/>
      <w:b/>
      <w:color w:val="808080" w:themeColor="background1" w:themeShade="80"/>
      <w:sz w:val="26"/>
      <w:szCs w:val="26"/>
    </w:rPr>
  </w:style>
  <w:style w:type="paragraph" w:styleId="ListParagraph">
    <w:name w:val="List Paragraph"/>
    <w:basedOn w:val="Normal"/>
    <w:uiPriority w:val="34"/>
    <w:qFormat/>
    <w:rsid w:val="00AB4509"/>
    <w:pPr>
      <w:ind w:left="720"/>
      <w:contextualSpacing/>
    </w:pPr>
  </w:style>
  <w:style w:type="paragraph" w:styleId="BalloonText">
    <w:name w:val="Balloon Text"/>
    <w:basedOn w:val="Normal"/>
    <w:link w:val="BalloonTextChar"/>
    <w:uiPriority w:val="99"/>
    <w:semiHidden/>
    <w:unhideWhenUsed/>
    <w:rsid w:val="00AB450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4509"/>
    <w:rPr>
      <w:rFonts w:ascii="Lucida Grande" w:eastAsia="Times New Roman" w:hAnsi="Lucida Grande" w:cs="Lucida Grande"/>
      <w:sz w:val="18"/>
      <w:szCs w:val="18"/>
    </w:rPr>
  </w:style>
  <w:style w:type="character" w:customStyle="1" w:styleId="Heading1Char">
    <w:name w:val="Heading 1 Char"/>
    <w:basedOn w:val="DefaultParagraphFont"/>
    <w:link w:val="Heading1"/>
    <w:uiPriority w:val="9"/>
    <w:rsid w:val="00D54EF2"/>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F750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opengeospatial.org/pressroom/papers" TargetMode="External"/><Relationship Id="rId9" Type="http://schemas.openxmlformats.org/officeDocument/2006/relationships/image" Target="media/image1.png"/><Relationship Id="rId10" Type="http://schemas.openxmlformats.org/officeDocument/2006/relationships/hyperlink" Target="http://www.opengeospatial.org/pressroom/paper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opengeospati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Words>
  <Characters>8</Characters>
  <Application>Microsoft Macintosh Word</Application>
  <DocSecurity>0</DocSecurity>
  <Lines>1</Lines>
  <Paragraphs>1</Paragraphs>
  <ScaleCrop>false</ScaleCrop>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McKee</dc:creator>
  <cp:keywords/>
  <dc:description/>
  <cp:lastModifiedBy>Lance McKee</cp:lastModifiedBy>
  <cp:revision>4</cp:revision>
  <cp:lastPrinted>2015-02-02T21:39:00Z</cp:lastPrinted>
  <dcterms:created xsi:type="dcterms:W3CDTF">2015-02-03T21:52:00Z</dcterms:created>
  <dcterms:modified xsi:type="dcterms:W3CDTF">2015-02-04T18:39:00Z</dcterms:modified>
</cp:coreProperties>
</file>