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942F" w14:textId="06AE89B4" w:rsidR="009467D4" w:rsidRDefault="00A0568B">
      <w:pPr>
        <w:pStyle w:val="DocumentNumber"/>
        <w:jc w:val="both"/>
      </w:pPr>
      <w:r>
        <w:t>OGC Project Document</w:t>
      </w:r>
      <w:r>
        <w:tab/>
      </w:r>
      <w:r>
        <w:tab/>
      </w:r>
      <w:r>
        <w:tab/>
      </w:r>
      <w:r>
        <w:tab/>
      </w:r>
      <w:r w:rsidR="00325582">
        <w:t>19</w:t>
      </w:r>
      <w:r w:rsidR="009467D4" w:rsidRPr="00AF460D">
        <w:t>-</w:t>
      </w:r>
      <w:r w:rsidR="00B4695A">
        <w:t>001</w:t>
      </w:r>
      <w:r w:rsidR="009D110C">
        <w:t>r1</w:t>
      </w:r>
    </w:p>
    <w:p w14:paraId="60BAAA1C" w14:textId="64AA81B8" w:rsidR="009467D4" w:rsidRDefault="009467D4">
      <w:pPr>
        <w:pStyle w:val="DocumentHeaderInfo"/>
        <w:jc w:val="both"/>
      </w:pPr>
      <w:r w:rsidRPr="00AF460D">
        <w:t>TITLE:</w:t>
      </w:r>
      <w:r w:rsidRPr="00AF460D">
        <w:tab/>
      </w:r>
      <w:r w:rsidR="001965DF" w:rsidRPr="00AF460D">
        <w:t>Portrayal</w:t>
      </w:r>
      <w:r w:rsidR="00A16DB5" w:rsidRPr="00AF460D">
        <w:t xml:space="preserve"> Domain Working Group</w:t>
      </w:r>
      <w:r w:rsidR="00B4695A">
        <w:t xml:space="preserve"> Charter</w:t>
      </w:r>
    </w:p>
    <w:p w14:paraId="741CE89C" w14:textId="77777777" w:rsidR="009467D4" w:rsidRDefault="009467D4">
      <w:pPr>
        <w:pStyle w:val="DocumentHeaderInfo"/>
        <w:jc w:val="both"/>
      </w:pPr>
      <w:r>
        <w:t>Author (s) Name:</w:t>
      </w:r>
      <w:r>
        <w:tab/>
      </w:r>
      <w:r>
        <w:tab/>
      </w:r>
      <w:r w:rsidR="001965DF">
        <w:t>Matt Sorenson</w:t>
      </w:r>
    </w:p>
    <w:p w14:paraId="14148CDB" w14:textId="77777777" w:rsidR="008873C7" w:rsidRDefault="008873C7">
      <w:pPr>
        <w:pStyle w:val="DocumentHeaderInfo"/>
        <w:jc w:val="both"/>
      </w:pPr>
      <w:r>
        <w:t>Organization(s)</w:t>
      </w:r>
      <w:r w:rsidR="00A16DB5">
        <w:t>:</w:t>
      </w:r>
      <w:r w:rsidR="00A16DB5">
        <w:tab/>
      </w:r>
      <w:r w:rsidR="00A16DB5">
        <w:tab/>
      </w:r>
      <w:r w:rsidR="001965DF">
        <w:t>Strategic ACI</w:t>
      </w:r>
    </w:p>
    <w:p w14:paraId="736C5B7D" w14:textId="77777777" w:rsidR="009467D4" w:rsidRDefault="009467D4">
      <w:pPr>
        <w:pStyle w:val="DocumentHeaderInfo"/>
        <w:jc w:val="both"/>
      </w:pPr>
      <w:r>
        <w:t>Email</w:t>
      </w:r>
      <w:r w:rsidR="008873C7">
        <w:t>(s)</w:t>
      </w:r>
      <w:r>
        <w:t>:</w:t>
      </w:r>
      <w:r>
        <w:tab/>
      </w:r>
      <w:r w:rsidR="001965DF">
        <w:t>msorenson@strategicaci.com</w:t>
      </w:r>
    </w:p>
    <w:p w14:paraId="1EFEB184" w14:textId="77777777" w:rsidR="009467D4" w:rsidRDefault="008873C7">
      <w:pPr>
        <w:pStyle w:val="DocumentHeaderInfo"/>
        <w:jc w:val="both"/>
      </w:pPr>
      <w:r w:rsidRPr="00AF460D">
        <w:t>Date</w:t>
      </w:r>
      <w:r w:rsidR="009467D4" w:rsidRPr="00AF460D">
        <w:t>:</w:t>
      </w:r>
      <w:r w:rsidR="009467D4" w:rsidRPr="00AF460D">
        <w:tab/>
      </w:r>
      <w:r w:rsidR="00A16DB5" w:rsidRPr="00AF460D">
        <w:tab/>
        <w:t>01 J</w:t>
      </w:r>
      <w:r w:rsidR="001965DF" w:rsidRPr="00AF460D">
        <w:t>anuary 2019</w:t>
      </w:r>
    </w:p>
    <w:p w14:paraId="2BECC608" w14:textId="77777777" w:rsidR="009467D4" w:rsidRDefault="009467D4">
      <w:pPr>
        <w:pStyle w:val="DocumentHeaderInfo"/>
        <w:jc w:val="both"/>
      </w:pPr>
      <w:r>
        <w:t xml:space="preserve">CATEGORY: </w:t>
      </w:r>
      <w:r w:rsidR="008873C7">
        <w:t>Domain Working Group</w:t>
      </w:r>
      <w:r>
        <w:tab/>
      </w:r>
    </w:p>
    <w:p w14:paraId="3575F9C6" w14:textId="77777777" w:rsidR="009467D4" w:rsidRDefault="009467D4">
      <w:pPr>
        <w:pStyle w:val="Heading1"/>
        <w:jc w:val="both"/>
      </w:pPr>
      <w:r>
        <w:t>Introduction</w:t>
      </w:r>
    </w:p>
    <w:p w14:paraId="09FBE4BE" w14:textId="105A6FF3" w:rsidR="009467D4" w:rsidRDefault="009467D4">
      <w:pPr>
        <w:pStyle w:val="BodyText"/>
        <w:jc w:val="both"/>
      </w:pPr>
      <w:r>
        <w:t xml:space="preserve">This </w:t>
      </w:r>
      <w:r w:rsidR="008873C7">
        <w:t>Domain Working Group charter</w:t>
      </w:r>
      <w:r>
        <w:t xml:space="preserve"> define</w:t>
      </w:r>
      <w:r w:rsidR="008873C7">
        <w:t>s</w:t>
      </w:r>
      <w:r>
        <w:t xml:space="preserve"> the role for OGC </w:t>
      </w:r>
      <w:r w:rsidR="008873C7">
        <w:t xml:space="preserve">activities </w:t>
      </w:r>
      <w:r>
        <w:t xml:space="preserve">within </w:t>
      </w:r>
      <w:r w:rsidRPr="00DB282D">
        <w:t>the</w:t>
      </w:r>
      <w:r w:rsidR="009028FA">
        <w:t xml:space="preserve"> geospatial data</w:t>
      </w:r>
      <w:r w:rsidRPr="00DB282D">
        <w:t xml:space="preserve"> </w:t>
      </w:r>
      <w:r w:rsidR="00F3641F">
        <w:t>portrayal</w:t>
      </w:r>
      <w:r w:rsidR="00A16DB5" w:rsidRPr="00DB282D">
        <w:t xml:space="preserve"> community</w:t>
      </w:r>
      <w:r w:rsidR="008873C7">
        <w:t xml:space="preserve"> to provide an open forum for the discussion and presentation of interoperability requirements, use cases, pilots, and implementations of OGC standards in this domain</w:t>
      </w:r>
      <w:r>
        <w:t xml:space="preserve">. This </w:t>
      </w:r>
      <w:r w:rsidR="008873C7">
        <w:t>Charter</w:t>
      </w:r>
      <w:r>
        <w:t xml:space="preserve"> is to be presented to the OGC’s Technical and Planning </w:t>
      </w:r>
      <w:r w:rsidR="00876DCB">
        <w:t>C</w:t>
      </w:r>
      <w:r>
        <w:t>ommittees for consideration.</w:t>
      </w:r>
    </w:p>
    <w:p w14:paraId="1F830F43" w14:textId="77777777" w:rsidR="009467D4" w:rsidRDefault="008873C7">
      <w:pPr>
        <w:pStyle w:val="BodyText"/>
        <w:jc w:val="both"/>
      </w:pPr>
      <w:r>
        <w:t>D</w:t>
      </w:r>
      <w:r w:rsidR="009467D4">
        <w:t xml:space="preserve">omains </w:t>
      </w:r>
      <w:r w:rsidR="00876DCB">
        <w:t xml:space="preserve">are </w:t>
      </w:r>
      <w:r w:rsidR="009467D4">
        <w:t>distinct Information Communities that defines a user domain where:</w:t>
      </w:r>
    </w:p>
    <w:p w14:paraId="01ED46B3" w14:textId="70E56833" w:rsidR="009467D4" w:rsidRDefault="009467D4">
      <w:pPr>
        <w:pStyle w:val="List"/>
        <w:numPr>
          <w:ilvl w:val="0"/>
          <w:numId w:val="2"/>
        </w:numPr>
        <w:jc w:val="both"/>
      </w:pPr>
      <w:r>
        <w:t>A distinct market, application or business approach exists</w:t>
      </w:r>
      <w:r w:rsidR="009D110C">
        <w:t>;</w:t>
      </w:r>
    </w:p>
    <w:p w14:paraId="06BDEDD7" w14:textId="2BDB5401" w:rsidR="009467D4" w:rsidRDefault="009467D4">
      <w:pPr>
        <w:pStyle w:val="List"/>
        <w:numPr>
          <w:ilvl w:val="0"/>
          <w:numId w:val="2"/>
        </w:numPr>
        <w:jc w:val="both"/>
      </w:pPr>
      <w:r>
        <w:t>Common data definition, structure, syntax, and definitions exists</w:t>
      </w:r>
      <w:r w:rsidR="009D110C">
        <w:t>;</w:t>
      </w:r>
    </w:p>
    <w:p w14:paraId="3F59F60C" w14:textId="30418A5F" w:rsidR="009467D4" w:rsidRDefault="009467D4">
      <w:pPr>
        <w:pStyle w:val="List"/>
        <w:numPr>
          <w:ilvl w:val="0"/>
          <w:numId w:val="2"/>
        </w:numPr>
        <w:jc w:val="both"/>
      </w:pPr>
      <w:r>
        <w:t>Common user requirements exist</w:t>
      </w:r>
      <w:r w:rsidR="009D110C">
        <w:t>; and</w:t>
      </w:r>
    </w:p>
    <w:p w14:paraId="794109E1" w14:textId="32DDA547" w:rsidR="009467D4" w:rsidRDefault="009467D4">
      <w:pPr>
        <w:pStyle w:val="List"/>
        <w:numPr>
          <w:ilvl w:val="0"/>
          <w:numId w:val="2"/>
        </w:numPr>
        <w:jc w:val="both"/>
        <w:rPr>
          <w:color w:val="000000"/>
        </w:rPr>
      </w:pPr>
      <w:r>
        <w:t>Common approach to vendors exists</w:t>
      </w:r>
      <w:r w:rsidR="009D110C">
        <w:rPr>
          <w:color w:val="000000"/>
        </w:rPr>
        <w:t>.</w:t>
      </w:r>
    </w:p>
    <w:p w14:paraId="4F25045C" w14:textId="77777777" w:rsidR="009467D4" w:rsidRDefault="009467D4">
      <w:pPr>
        <w:pStyle w:val="Heading2"/>
      </w:pPr>
      <w:r>
        <w:t>Working Group</w:t>
      </w:r>
    </w:p>
    <w:p w14:paraId="5A250E91" w14:textId="77777777" w:rsidR="009467D4" w:rsidRDefault="009467D4">
      <w:r>
        <w:t xml:space="preserve">Operation of OGC </w:t>
      </w:r>
      <w:r w:rsidR="008873C7">
        <w:t>Domain Working Group</w:t>
      </w:r>
      <w:r>
        <w:t xml:space="preserve"> follow</w:t>
      </w:r>
      <w:r w:rsidR="00CC06D5">
        <w:t>s</w:t>
      </w:r>
      <w:r>
        <w:t xml:space="preserve"> the policies and procedures of the </w:t>
      </w:r>
      <w:hyperlink r:id="rId7" w:history="1">
        <w:r w:rsidRPr="00CC06D5">
          <w:rPr>
            <w:rStyle w:val="Hyperlink"/>
          </w:rPr>
          <w:t>Technical Committee</w:t>
        </w:r>
      </w:hyperlink>
      <w:r>
        <w:t xml:space="preserve"> .  The following definiti</w:t>
      </w:r>
      <w:r w:rsidR="00CC06D5">
        <w:t xml:space="preserve">ons from the Technical Policies </w:t>
      </w:r>
      <w:r>
        <w:t xml:space="preserve">and Procedures apply to this </w:t>
      </w:r>
      <w:r w:rsidR="00CC06D5">
        <w:t>D</w:t>
      </w:r>
      <w:r>
        <w:t xml:space="preserve">WG Charter template. </w:t>
      </w:r>
    </w:p>
    <w:p w14:paraId="5AACC603" w14:textId="77777777" w:rsidR="009467D4" w:rsidRDefault="009467D4">
      <w:pPr>
        <w:pStyle w:val="BodyText"/>
        <w:jc w:val="both"/>
      </w:pPr>
      <w:r>
        <w:t xml:space="preserve">Definition of a </w:t>
      </w:r>
      <w:r w:rsidR="008873C7">
        <w:t xml:space="preserve">Domain </w:t>
      </w:r>
      <w:r>
        <w:t xml:space="preserve">Working Group: A group (organizationally, a subgroup of the TC) of individuals composed of members of the TC and invited guests, with the specific intent of solving some particular interoperability problem or problems in a particular technology domain for recommendation to the Technical Committee. </w:t>
      </w:r>
    </w:p>
    <w:p w14:paraId="31354C2A" w14:textId="77777777" w:rsidR="009467D4" w:rsidRDefault="009467D4">
      <w:pPr>
        <w:pStyle w:val="BodyText"/>
        <w:jc w:val="both"/>
      </w:pPr>
      <w:r>
        <w:t xml:space="preserve">Functions of a </w:t>
      </w:r>
      <w:r w:rsidR="00CC06D5">
        <w:t xml:space="preserve">Domain </w:t>
      </w:r>
      <w:r>
        <w:t>Working Group:</w:t>
      </w:r>
    </w:p>
    <w:p w14:paraId="64B7B063" w14:textId="77777777" w:rsidR="00C42204" w:rsidRPr="00C42204" w:rsidRDefault="00C42204" w:rsidP="00C42204">
      <w:pPr>
        <w:numPr>
          <w:ilvl w:val="0"/>
          <w:numId w:val="13"/>
        </w:numPr>
        <w:jc w:val="both"/>
      </w:pPr>
      <w:r w:rsidRPr="00C42204">
        <w:t>Provide a forum for discussion and documentation of interoperability requirements for a given information or user community;</w:t>
      </w:r>
    </w:p>
    <w:p w14:paraId="75F6AA97" w14:textId="77777777" w:rsidR="00C42204" w:rsidRPr="00C42204" w:rsidRDefault="00C42204" w:rsidP="00C42204">
      <w:pPr>
        <w:numPr>
          <w:ilvl w:val="0"/>
          <w:numId w:val="13"/>
        </w:numPr>
        <w:jc w:val="both"/>
      </w:pPr>
      <w:r w:rsidRPr="00C42204">
        <w:t>Provide a forum to discuss and recommend document actions related to Interoperability Program Reports.</w:t>
      </w:r>
    </w:p>
    <w:p w14:paraId="12FB60E3" w14:textId="77777777" w:rsidR="00C42204" w:rsidRPr="00C42204" w:rsidRDefault="00C42204" w:rsidP="00C42204">
      <w:pPr>
        <w:numPr>
          <w:ilvl w:val="0"/>
          <w:numId w:val="13"/>
        </w:numPr>
        <w:jc w:val="both"/>
      </w:pPr>
      <w:r w:rsidRPr="00C42204">
        <w:t>Develop Change Requests Proposals (CRPs) for existing OGC Standards.</w:t>
      </w:r>
    </w:p>
    <w:p w14:paraId="50C0AC05" w14:textId="77777777" w:rsidR="00C42204" w:rsidRPr="00C42204" w:rsidRDefault="00C42204" w:rsidP="00C42204">
      <w:pPr>
        <w:numPr>
          <w:ilvl w:val="0"/>
          <w:numId w:val="13"/>
        </w:numPr>
        <w:jc w:val="both"/>
      </w:pPr>
      <w:r w:rsidRPr="00C42204">
        <w:t xml:space="preserve">Develop engineering reports with the intent seeking approval by the TC for release of these documents as OGC White Papers, </w:t>
      </w:r>
      <w:hyperlink w:anchor="_Discussion_Papers" w:history="1">
        <w:r w:rsidRPr="00C42204">
          <w:rPr>
            <w:color w:val="0000FF"/>
            <w:u w:val="single"/>
          </w:rPr>
          <w:t>Discussion Papers</w:t>
        </w:r>
      </w:hyperlink>
      <w:r w:rsidRPr="00C42204">
        <w:t xml:space="preserve"> or </w:t>
      </w:r>
      <w:hyperlink w:anchor="_Best_Practices_Documents" w:history="1">
        <w:r w:rsidRPr="00C42204">
          <w:rPr>
            <w:color w:val="0000FF"/>
            <w:u w:val="single"/>
          </w:rPr>
          <w:t>Best Practices Papers</w:t>
        </w:r>
      </w:hyperlink>
      <w:r w:rsidRPr="00C42204">
        <w:t>.</w:t>
      </w:r>
    </w:p>
    <w:p w14:paraId="0A942791" w14:textId="77777777" w:rsidR="00C42204" w:rsidRPr="00C42204" w:rsidRDefault="00C42204" w:rsidP="00E67557">
      <w:pPr>
        <w:numPr>
          <w:ilvl w:val="0"/>
          <w:numId w:val="13"/>
        </w:numPr>
        <w:spacing w:before="0" w:after="0"/>
      </w:pPr>
      <w:r w:rsidRPr="00C42204">
        <w:t>Informational presentations and discussions about the market use of adopted OGC Standards.</w:t>
      </w:r>
      <w:r w:rsidRPr="00C42204">
        <w:rPr>
          <w:caps/>
        </w:rPr>
        <w:t xml:space="preserve"> </w:t>
      </w:r>
    </w:p>
    <w:p w14:paraId="70BEA0CB" w14:textId="77777777" w:rsidR="00C42204" w:rsidRPr="00C42204" w:rsidRDefault="00C42204" w:rsidP="00C42204">
      <w:pPr>
        <w:numPr>
          <w:ilvl w:val="0"/>
          <w:numId w:val="12"/>
        </w:numPr>
        <w:tabs>
          <w:tab w:val="num" w:pos="1440"/>
        </w:tabs>
        <w:ind w:left="1440"/>
        <w:jc w:val="both"/>
      </w:pPr>
      <w:r w:rsidRPr="00C42204">
        <w:lastRenderedPageBreak/>
        <w:t>Have a formal approved charter that defines the DWGs Scope of Work and estimated timeline for completion of the work.</w:t>
      </w:r>
    </w:p>
    <w:p w14:paraId="5C2B71A6" w14:textId="77777777" w:rsidR="00C42204" w:rsidRPr="00C42204" w:rsidRDefault="00C42204" w:rsidP="00E67557">
      <w:pPr>
        <w:numPr>
          <w:ilvl w:val="0"/>
          <w:numId w:val="12"/>
        </w:numPr>
        <w:spacing w:before="0" w:after="0"/>
        <w:ind w:left="1440"/>
      </w:pPr>
      <w:r w:rsidRPr="00C42204">
        <w:rPr>
          <w:caps/>
        </w:rPr>
        <w:t>h</w:t>
      </w:r>
      <w:r w:rsidRPr="00C42204">
        <w:t>ave all-member voting policies (unless otherwise stated).</w:t>
      </w:r>
    </w:p>
    <w:p w14:paraId="09B3C859" w14:textId="77777777" w:rsidR="00C42204" w:rsidRDefault="00C42204" w:rsidP="00E67557">
      <w:pPr>
        <w:numPr>
          <w:ilvl w:val="0"/>
          <w:numId w:val="12"/>
        </w:numPr>
        <w:spacing w:before="0" w:after="0"/>
        <w:ind w:left="1440"/>
      </w:pPr>
      <w:r w:rsidRPr="00C42204">
        <w:t>Have missions and goals defined by the TC.</w:t>
      </w:r>
    </w:p>
    <w:p w14:paraId="5119A60B" w14:textId="77777777" w:rsidR="00BE0E2E" w:rsidRPr="00C42204" w:rsidRDefault="00BE0E2E" w:rsidP="00E67557">
      <w:pPr>
        <w:spacing w:before="0" w:after="0"/>
        <w:ind w:left="1080"/>
      </w:pPr>
    </w:p>
    <w:p w14:paraId="6003D82C" w14:textId="77777777" w:rsidR="00C42204" w:rsidRPr="00C42204" w:rsidRDefault="00C42204" w:rsidP="00BE0E2E">
      <w:pPr>
        <w:jc w:val="both"/>
      </w:pPr>
      <w:r w:rsidRPr="00C42204">
        <w:t xml:space="preserve">A DWG </w:t>
      </w:r>
      <w:r w:rsidRPr="00C42204">
        <w:rPr>
          <w:u w:val="single"/>
        </w:rPr>
        <w:t>Does Not</w:t>
      </w:r>
      <w:r w:rsidRPr="00C42204">
        <w:t xml:space="preserve"> work on RFC submissions, candidate standards, or revisions to existing OGC Standards. However, a DWG can develop change requests as document interoperability requirements that can then be submitted as work items to a SWG.</w:t>
      </w:r>
    </w:p>
    <w:p w14:paraId="0E890A92" w14:textId="55A6C8FA" w:rsidR="009467D4" w:rsidRPr="00C42204" w:rsidRDefault="00C42204" w:rsidP="00C42204">
      <w:pPr>
        <w:pStyle w:val="BodyText"/>
        <w:jc w:val="both"/>
      </w:pPr>
      <w:r w:rsidRPr="00C42204">
        <w:t>A DWG may determine that they wish to have public collaboration, such as in teleconference, email discussions, or a public wiki. In this case, the DWG shall make a motion to the TC to approve public participation in the DWG.</w:t>
      </w:r>
      <w:r>
        <w:t xml:space="preserve"> </w:t>
      </w:r>
      <w:r w:rsidR="009467D4" w:rsidRPr="00C42204">
        <w:t xml:space="preserve">Voting in </w:t>
      </w:r>
      <w:r w:rsidR="00CC06D5" w:rsidRPr="00C42204">
        <w:t>D</w:t>
      </w:r>
      <w:r w:rsidR="009467D4" w:rsidRPr="00C42204">
        <w:t xml:space="preserve">WGs is by simple majority of OGC Members present at the WG meeting, not just Voting TC Members, with the caveat </w:t>
      </w:r>
      <w:r w:rsidR="00CC06D5" w:rsidRPr="00C42204">
        <w:t>that no OGC M</w:t>
      </w:r>
      <w:r w:rsidR="009467D4" w:rsidRPr="00C42204">
        <w:t>ember organization may cast more than one vote in a WG vote</w:t>
      </w:r>
    </w:p>
    <w:p w14:paraId="3A673CCF" w14:textId="77777777" w:rsidR="009467D4" w:rsidRDefault="009467D4">
      <w:pPr>
        <w:pStyle w:val="Heading1"/>
        <w:jc w:val="both"/>
      </w:pPr>
      <w:r>
        <w:t>Purpose of Working Group</w:t>
      </w:r>
    </w:p>
    <w:p w14:paraId="2594ACC3" w14:textId="6AB2131B" w:rsidR="00584EAF" w:rsidRPr="00DB282D" w:rsidRDefault="00584EAF" w:rsidP="00584EAF">
      <w:r w:rsidRPr="000777F3">
        <w:t xml:space="preserve">This charter represents an acknowledgment of the gap in the current OGC baseline regarding standardization of </w:t>
      </w:r>
      <w:r w:rsidR="009A37E8" w:rsidRPr="000777F3">
        <w:t>portrayal</w:t>
      </w:r>
      <w:r w:rsidR="00A02633">
        <w:t xml:space="preserve"> rules, registry</w:t>
      </w:r>
      <w:r w:rsidRPr="000777F3">
        <w:t xml:space="preserve"> data</w:t>
      </w:r>
      <w:r w:rsidR="00A02633">
        <w:t>,</w:t>
      </w:r>
      <w:r w:rsidRPr="000777F3">
        <w:t xml:space="preserve"> </w:t>
      </w:r>
      <w:r w:rsidR="00032478">
        <w:t xml:space="preserve">styles, </w:t>
      </w:r>
      <w:r w:rsidR="00FF501E" w:rsidRPr="000777F3">
        <w:t xml:space="preserve">and </w:t>
      </w:r>
      <w:r w:rsidR="00032478">
        <w:t>encoding</w:t>
      </w:r>
      <w:r w:rsidR="00FF501E" w:rsidRPr="000777F3">
        <w:t xml:space="preserve"> </w:t>
      </w:r>
      <w:r w:rsidRPr="000777F3">
        <w:t xml:space="preserve">formats.  This working group is motivated by the </w:t>
      </w:r>
      <w:r w:rsidR="00647F0B" w:rsidRPr="000777F3">
        <w:t>expanding and diverse applications for portrayal of geospatial information without a well-documented portrayal framework and enabling interoperability standards.</w:t>
      </w:r>
      <w:r w:rsidRPr="000777F3">
        <w:t xml:space="preserve">  </w:t>
      </w:r>
      <w:r w:rsidR="000777F3" w:rsidRPr="000777F3">
        <w:t xml:space="preserve">Current efforts in the portrayal focus area are not well integrated and lack a unifying perspective. Other domains which focus on functional issues or specific applications are attempting to address portrayal as a unique solution within their domains. The Portrayal Domain Working Group provides a community to better define a common portrayal framework, provide direction to portrayal standards working groups, and provide guidance to other DWGs on portrayal concerns. </w:t>
      </w:r>
      <w:r w:rsidRPr="000777F3">
        <w:t xml:space="preserve">Based on these considerations this charter defines the OGC </w:t>
      </w:r>
      <w:r w:rsidR="009A37E8" w:rsidRPr="000777F3">
        <w:t>Portrayal</w:t>
      </w:r>
      <w:r w:rsidRPr="000777F3">
        <w:t xml:space="preserve"> Domain Working Group (DWG).</w:t>
      </w:r>
    </w:p>
    <w:p w14:paraId="509EBD36" w14:textId="77777777" w:rsidR="009467D4" w:rsidRPr="00DB282D" w:rsidRDefault="009467D4">
      <w:pPr>
        <w:pStyle w:val="Heading1"/>
        <w:jc w:val="both"/>
      </w:pPr>
      <w:r w:rsidRPr="00DB282D">
        <w:t>Problem Statement</w:t>
      </w:r>
    </w:p>
    <w:p w14:paraId="74CD9775" w14:textId="5D40AE02" w:rsidR="00225BF8" w:rsidRDefault="00F21664" w:rsidP="00F21664">
      <w:pPr>
        <w:rPr>
          <w:bCs/>
        </w:rPr>
      </w:pPr>
      <w:r w:rsidRPr="00F21664">
        <w:rPr>
          <w:bCs/>
        </w:rPr>
        <w:t xml:space="preserve">OGC defines portrayal as </w:t>
      </w:r>
      <w:r>
        <w:rPr>
          <w:bCs/>
        </w:rPr>
        <w:t>“</w:t>
      </w:r>
      <w:r w:rsidRPr="00F21664">
        <w:rPr>
          <w:bCs/>
        </w:rPr>
        <w:t>t</w:t>
      </w:r>
      <w:r w:rsidRPr="00F21664">
        <w:t>he presentation of information to humans, e.g., a map. In the context of the Web, portrayal refers to how data is presented for the user. Map portrayal, for example, is concerned with shape and color of symbols representing features, rules for displaying text labels, rules for showing/not showing symbols based on zoom extent, etc.</w:t>
      </w:r>
      <w:r>
        <w:t>”</w:t>
      </w:r>
      <w:r w:rsidRPr="00F21664">
        <w:t xml:space="preserve"> </w:t>
      </w:r>
      <w:r w:rsidRPr="00F21664">
        <w:rPr>
          <w:bCs/>
        </w:rPr>
        <w:t xml:space="preserve">(OGC glossary </w:t>
      </w:r>
      <w:hyperlink r:id="rId8" w:history="1">
        <w:r w:rsidRPr="00F21664">
          <w:rPr>
            <w:rStyle w:val="Hyperlink"/>
            <w:bCs/>
          </w:rPr>
          <w:t>www.opengeospatial.org/ogc/glossary</w:t>
        </w:r>
      </w:hyperlink>
      <w:r w:rsidRPr="00F21664">
        <w:rPr>
          <w:bCs/>
        </w:rPr>
        <w:t>)</w:t>
      </w:r>
      <w:r w:rsidR="009D110C">
        <w:rPr>
          <w:bCs/>
        </w:rPr>
        <w:t xml:space="preserve">. </w:t>
      </w:r>
      <w:r>
        <w:rPr>
          <w:bCs/>
        </w:rPr>
        <w:t>Portrayal is an essential activity to make geospatial information relevant. The first sentence in th</w:t>
      </w:r>
      <w:r w:rsidR="00223FDD">
        <w:rPr>
          <w:bCs/>
        </w:rPr>
        <w:t>e OGC</w:t>
      </w:r>
      <w:r>
        <w:rPr>
          <w:bCs/>
        </w:rPr>
        <w:t xml:space="preserve"> definition mirrors that in ISO 19117 while the remainder of the definition is focused heavily on maps and symbols. While these represent a key aspect of the traditional cartography, they represent only a portion of the expanding portrayal domain with increased demands for geospatial</w:t>
      </w:r>
      <w:r w:rsidR="00182EFE">
        <w:rPr>
          <w:bCs/>
        </w:rPr>
        <w:t>-referenced</w:t>
      </w:r>
      <w:r>
        <w:rPr>
          <w:bCs/>
        </w:rPr>
        <w:t xml:space="preserve"> visualization in areas such as 3D, augmented reality, and gaming and simulation. Multi-dimensional </w:t>
      </w:r>
      <w:r w:rsidR="00225BF8">
        <w:rPr>
          <w:bCs/>
        </w:rPr>
        <w:t xml:space="preserve">portrayal is rapidly expanding as advances in information technology and computer graphics make more visualization alternatives available. </w:t>
      </w:r>
    </w:p>
    <w:p w14:paraId="0E38515A" w14:textId="0573AD17" w:rsidR="00182EFE" w:rsidRDefault="00225BF8" w:rsidP="00182EFE">
      <w:r w:rsidRPr="002E0424">
        <w:rPr>
          <w:bCs/>
        </w:rPr>
        <w:t>Many of these technology advances are being considered across several current OGC DWGs and SWGs but the OGC lacks a coherent organization to ensure</w:t>
      </w:r>
      <w:r w:rsidR="0037259A" w:rsidRPr="002E0424">
        <w:rPr>
          <w:bCs/>
        </w:rPr>
        <w:t xml:space="preserve"> </w:t>
      </w:r>
      <w:r w:rsidR="002E0424" w:rsidRPr="002E0424">
        <w:rPr>
          <w:bCs/>
        </w:rPr>
        <w:t xml:space="preserve">a common framework and approaches to portrayal issues. </w:t>
      </w:r>
      <w:r w:rsidR="006D559C" w:rsidRPr="002E0424">
        <w:t xml:space="preserve">OGC has </w:t>
      </w:r>
      <w:r w:rsidR="002E0424" w:rsidRPr="002E0424">
        <w:t>several</w:t>
      </w:r>
      <w:r w:rsidR="0094575C" w:rsidRPr="002E0424">
        <w:t xml:space="preserve"> Working G</w:t>
      </w:r>
      <w:r w:rsidR="006D559C" w:rsidRPr="002E0424">
        <w:t xml:space="preserve">roups to discuss issues relating to services, domain communities, and various data formats.  However, </w:t>
      </w:r>
      <w:r w:rsidR="002E0424" w:rsidRPr="002E0424">
        <w:t>the</w:t>
      </w:r>
      <w:r w:rsidR="00186A98">
        <w:t>y</w:t>
      </w:r>
      <w:r w:rsidR="002E0424" w:rsidRPr="002E0424">
        <w:t xml:space="preserve"> often consider only a portion of the portrayal challenge or address a portrayal solution tailored to a specific issue and not a broader approach</w:t>
      </w:r>
      <w:r w:rsidR="00833308">
        <w:t xml:space="preserve"> within a unified framework</w:t>
      </w:r>
      <w:r w:rsidR="002E0424" w:rsidRPr="002E0424">
        <w:t>.</w:t>
      </w:r>
      <w:r w:rsidR="00182EFE">
        <w:t xml:space="preserve"> Existing OGC SWGs relating to portrayal include the Styled Layer Descriptor/Symbol Encoding (SLD/SE) SWG and the 3D Portrayal Service (3DPS) SWG. Portrayal has been explored in OGC Innovation initiatives including multiple testbeds and pilots. A recently completed Portrayal Concept Development Study assessed the current state of feature portrayal and determined that current capabilities are insufficient to meet industry needs.</w:t>
      </w:r>
      <w:r w:rsidR="00032478">
        <w:t xml:space="preserve"> The OGC Innovation Program continues to investigate portrayal with a planned testbed thread on developing an Open Portrayal Framework.</w:t>
      </w:r>
    </w:p>
    <w:p w14:paraId="2195A843" w14:textId="6324A15F" w:rsidR="0011432E" w:rsidRPr="00182EFE" w:rsidRDefault="004F01E3" w:rsidP="002E0424">
      <w:r w:rsidRPr="00182EFE">
        <w:t xml:space="preserve">OGC membership has registered a concern that without </w:t>
      </w:r>
      <w:r w:rsidR="00182EFE" w:rsidRPr="00182EFE">
        <w:t>a portrayal framework with updated consensus standards an</w:t>
      </w:r>
      <w:r w:rsidRPr="00182EFE">
        <w:t>d Best Practices</w:t>
      </w:r>
      <w:r w:rsidR="002E7A13" w:rsidRPr="00182EFE">
        <w:t xml:space="preserve">, divergence will continue in the community and </w:t>
      </w:r>
      <w:r w:rsidR="000545AC" w:rsidRPr="00182EFE">
        <w:t>interoperability</w:t>
      </w:r>
      <w:r w:rsidR="002E7A13" w:rsidRPr="00182EFE">
        <w:t xml:space="preserve"> will be inhibited</w:t>
      </w:r>
      <w:r w:rsidR="000545AC" w:rsidRPr="00182EFE">
        <w:t xml:space="preserve">. </w:t>
      </w:r>
      <w:r w:rsidR="00182EFE" w:rsidRPr="00182EFE">
        <w:t xml:space="preserve">External to OGC, multiple communities of interest such as </w:t>
      </w:r>
      <w:r w:rsidR="00A02633">
        <w:t xml:space="preserve">the </w:t>
      </w:r>
      <w:proofErr w:type="spellStart"/>
      <w:r w:rsidR="00A02633">
        <w:t>Defence</w:t>
      </w:r>
      <w:proofErr w:type="spellEnd"/>
      <w:r w:rsidR="00A02633">
        <w:t xml:space="preserve"> Geospatial Information </w:t>
      </w:r>
      <w:r w:rsidR="00A02633">
        <w:lastRenderedPageBreak/>
        <w:t>Working Group (</w:t>
      </w:r>
      <w:r w:rsidR="00182EFE" w:rsidRPr="00182EFE">
        <w:t>DGIWG</w:t>
      </w:r>
      <w:r w:rsidR="00A02633">
        <w:t>)</w:t>
      </w:r>
      <w:r w:rsidR="00182EFE" w:rsidRPr="00182EFE">
        <w:t xml:space="preserve">, </w:t>
      </w:r>
      <w:r w:rsidR="00A02633">
        <w:t>the U.S. National System for Geospatial-Intelligence (</w:t>
      </w:r>
      <w:r w:rsidR="00182EFE" w:rsidRPr="00182EFE">
        <w:t>NSG</w:t>
      </w:r>
      <w:r w:rsidR="00A02633">
        <w:t>)</w:t>
      </w:r>
      <w:r w:rsidR="00182EFE" w:rsidRPr="00182EFE">
        <w:t xml:space="preserve">, </w:t>
      </w:r>
      <w:r w:rsidR="00A02633">
        <w:t xml:space="preserve">the American, British, Canadian, Australian, and New Zealand (ABCANZ) Armies program, the meteorological and oceanographic community, </w:t>
      </w:r>
      <w:r w:rsidR="00182EFE" w:rsidRPr="00182EFE">
        <w:t xml:space="preserve">and </w:t>
      </w:r>
      <w:r w:rsidR="00A02633">
        <w:t>the International Hydrographic Organization (</w:t>
      </w:r>
      <w:r w:rsidR="00182EFE" w:rsidRPr="00182EFE">
        <w:t>IHO</w:t>
      </w:r>
      <w:r w:rsidR="00A02633">
        <w:t>)</w:t>
      </w:r>
      <w:r w:rsidR="00182EFE" w:rsidRPr="00182EFE">
        <w:t xml:space="preserve"> have advocated to increased portrayal capabilities supported by OGC standards. </w:t>
      </w:r>
    </w:p>
    <w:p w14:paraId="0564DF85" w14:textId="77777777" w:rsidR="009467D4" w:rsidRPr="00DB282D" w:rsidRDefault="00C42204">
      <w:pPr>
        <w:pStyle w:val="Heading1"/>
        <w:jc w:val="both"/>
      </w:pPr>
      <w:r w:rsidRPr="00DB282D">
        <w:t>Charter</w:t>
      </w:r>
      <w:r w:rsidR="009467D4" w:rsidRPr="00DB282D">
        <w:t xml:space="preserve"> </w:t>
      </w:r>
    </w:p>
    <w:p w14:paraId="09DFA83E" w14:textId="77777777" w:rsidR="009467D4" w:rsidRPr="00DB282D" w:rsidRDefault="000545AC">
      <w:pPr>
        <w:pStyle w:val="BodyText"/>
        <w:jc w:val="both"/>
      </w:pPr>
      <w:r w:rsidRPr="00DB282D">
        <w:t xml:space="preserve">The </w:t>
      </w:r>
      <w:r w:rsidR="009A37E8" w:rsidRPr="00D844C6">
        <w:t>Portrayal</w:t>
      </w:r>
      <w:r w:rsidRPr="00DB282D">
        <w:t xml:space="preserve"> DWG is being established to address the </w:t>
      </w:r>
      <w:r w:rsidR="00D16A58" w:rsidRPr="00DB282D">
        <w:t xml:space="preserve">gap in the OGC standards baseline with regards to </w:t>
      </w:r>
      <w:r w:rsidR="00D16A58" w:rsidRPr="000538DF">
        <w:t>po</w:t>
      </w:r>
      <w:r w:rsidR="000538DF" w:rsidRPr="000538DF">
        <w:t>rtrayal</w:t>
      </w:r>
      <w:r w:rsidR="00D16A58" w:rsidRPr="00DB282D">
        <w:t xml:space="preserve">.  Although this group will not be the platform for creating new standards, it will be the platform to discuss and understand any issues, concerns, or barriers to interoperability for the </w:t>
      </w:r>
      <w:r w:rsidR="009A37E8" w:rsidRPr="00D844C6">
        <w:t>portrayal</w:t>
      </w:r>
      <w:r w:rsidR="00D16A58" w:rsidRPr="00DB282D">
        <w:t xml:space="preserve"> community</w:t>
      </w:r>
      <w:r w:rsidR="009467D4" w:rsidRPr="00DB282D">
        <w:t>.</w:t>
      </w:r>
    </w:p>
    <w:p w14:paraId="64460B78" w14:textId="77777777" w:rsidR="009467D4" w:rsidRPr="00DB282D" w:rsidRDefault="009467D4">
      <w:pPr>
        <w:pStyle w:val="Heading2"/>
        <w:jc w:val="both"/>
      </w:pPr>
      <w:r w:rsidRPr="00DB282D">
        <w:t xml:space="preserve">Charter Members. </w:t>
      </w:r>
    </w:p>
    <w:p w14:paraId="6E32D63B" w14:textId="5B53DFD2" w:rsidR="009467D4" w:rsidRPr="00E679C0" w:rsidRDefault="009467D4" w:rsidP="00E52A03">
      <w:pPr>
        <w:pStyle w:val="BodyText"/>
        <w:jc w:val="both"/>
      </w:pPr>
      <w:r w:rsidRPr="00DB282D">
        <w:t xml:space="preserve">The initial membership of the </w:t>
      </w:r>
      <w:r w:rsidR="009A37E8" w:rsidRPr="00D844C6">
        <w:t>Portrayal</w:t>
      </w:r>
      <w:r w:rsidR="007F13BA" w:rsidRPr="00DB282D">
        <w:t xml:space="preserve"> DWG</w:t>
      </w:r>
      <w:r w:rsidRPr="00DB282D">
        <w:t xml:space="preserve"> will </w:t>
      </w:r>
      <w:r w:rsidR="00E548F8" w:rsidRPr="00DB282D">
        <w:t xml:space="preserve">be open to both OGC members and those outside of OGC in order to learn about the requirements from the entire community.  It </w:t>
      </w:r>
      <w:r w:rsidR="0071510D" w:rsidRPr="00DB282D">
        <w:t>is being chartered by</w:t>
      </w:r>
      <w:r w:rsidRPr="00DB282D">
        <w:t xml:space="preserve"> the following members and individuals with extensive education and experience in </w:t>
      </w:r>
      <w:r w:rsidR="009A37E8">
        <w:t>portrayal</w:t>
      </w:r>
      <w:r w:rsidRPr="00DB282D">
        <w:t xml:space="preserve"> issues, namely</w:t>
      </w:r>
      <w:r w:rsidR="009D110C">
        <w:t>:</w:t>
      </w:r>
      <w:bookmarkStart w:id="0" w:name="_GoBack"/>
      <w:bookmarkEnd w:id="0"/>
    </w:p>
    <w:tbl>
      <w:tblPr>
        <w:tblW w:w="453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4561"/>
      </w:tblGrid>
      <w:tr w:rsidR="007F13BA" w14:paraId="4DCC5E60" w14:textId="77777777" w:rsidTr="007F13BA">
        <w:trPr>
          <w:tblHeader/>
        </w:trPr>
        <w:tc>
          <w:tcPr>
            <w:tcW w:w="2085" w:type="pct"/>
            <w:tcBorders>
              <w:top w:val="single" w:sz="4" w:space="0" w:color="auto"/>
              <w:left w:val="single" w:sz="4" w:space="0" w:color="auto"/>
              <w:bottom w:val="single" w:sz="4" w:space="0" w:color="auto"/>
              <w:right w:val="single" w:sz="4" w:space="0" w:color="auto"/>
            </w:tcBorders>
            <w:shd w:val="pct20" w:color="auto" w:fill="auto"/>
            <w:hideMark/>
          </w:tcPr>
          <w:p w14:paraId="2F5174E5" w14:textId="77777777" w:rsidR="007F13BA" w:rsidRDefault="007F13BA">
            <w:pPr>
              <w:pStyle w:val="BodyText"/>
              <w:jc w:val="both"/>
              <w:rPr>
                <w:b/>
                <w:u w:val="single"/>
              </w:rPr>
            </w:pPr>
            <w:r>
              <w:rPr>
                <w:b/>
                <w:u w:val="single"/>
              </w:rPr>
              <w:t xml:space="preserve">NAME </w:t>
            </w:r>
          </w:p>
        </w:tc>
        <w:tc>
          <w:tcPr>
            <w:tcW w:w="2915" w:type="pct"/>
            <w:tcBorders>
              <w:top w:val="single" w:sz="4" w:space="0" w:color="auto"/>
              <w:left w:val="single" w:sz="4" w:space="0" w:color="auto"/>
              <w:bottom w:val="single" w:sz="4" w:space="0" w:color="auto"/>
              <w:right w:val="single" w:sz="4" w:space="0" w:color="auto"/>
            </w:tcBorders>
            <w:shd w:val="pct20" w:color="auto" w:fill="auto"/>
            <w:hideMark/>
          </w:tcPr>
          <w:p w14:paraId="62FE388D" w14:textId="77777777" w:rsidR="007F13BA" w:rsidRDefault="007F13BA">
            <w:pPr>
              <w:pStyle w:val="BodyText"/>
              <w:jc w:val="both"/>
              <w:rPr>
                <w:b/>
                <w:u w:val="single"/>
              </w:rPr>
            </w:pPr>
            <w:r>
              <w:rPr>
                <w:b/>
                <w:u w:val="single"/>
              </w:rPr>
              <w:t>AFFILIATION</w:t>
            </w:r>
          </w:p>
        </w:tc>
      </w:tr>
      <w:tr w:rsidR="007F13BA" w:rsidRPr="00E93C45" w14:paraId="2442A988" w14:textId="77777777" w:rsidTr="007F13BA">
        <w:trPr>
          <w:tblHeader/>
        </w:trPr>
        <w:tc>
          <w:tcPr>
            <w:tcW w:w="2085" w:type="pct"/>
            <w:tcBorders>
              <w:top w:val="single" w:sz="4" w:space="0" w:color="auto"/>
              <w:left w:val="single" w:sz="4" w:space="0" w:color="auto"/>
              <w:bottom w:val="single" w:sz="4" w:space="0" w:color="auto"/>
              <w:right w:val="single" w:sz="4" w:space="0" w:color="auto"/>
            </w:tcBorders>
          </w:tcPr>
          <w:p w14:paraId="344D6AF5" w14:textId="77777777" w:rsidR="007F13BA" w:rsidRPr="00D844C6" w:rsidRDefault="007F13BA" w:rsidP="007F13BA">
            <w:pPr>
              <w:pStyle w:val="BodyText"/>
              <w:jc w:val="both"/>
            </w:pPr>
            <w:r w:rsidRPr="00D844C6">
              <w:t>Stan Tillman</w:t>
            </w:r>
          </w:p>
        </w:tc>
        <w:tc>
          <w:tcPr>
            <w:tcW w:w="2915" w:type="pct"/>
            <w:tcBorders>
              <w:top w:val="single" w:sz="4" w:space="0" w:color="auto"/>
              <w:left w:val="single" w:sz="4" w:space="0" w:color="auto"/>
              <w:bottom w:val="single" w:sz="4" w:space="0" w:color="auto"/>
              <w:right w:val="single" w:sz="4" w:space="0" w:color="auto"/>
            </w:tcBorders>
          </w:tcPr>
          <w:p w14:paraId="190D09EE" w14:textId="77777777" w:rsidR="007F13BA" w:rsidRPr="00D844C6" w:rsidRDefault="00B74634" w:rsidP="007F13BA">
            <w:pPr>
              <w:pStyle w:val="BodyText"/>
              <w:jc w:val="both"/>
            </w:pPr>
            <w:r>
              <w:t>Hexagon</w:t>
            </w:r>
          </w:p>
        </w:tc>
      </w:tr>
      <w:tr w:rsidR="007F13BA" w:rsidRPr="00E93C45" w14:paraId="48D17C22" w14:textId="77777777" w:rsidTr="007F13BA">
        <w:trPr>
          <w:tblHeader/>
        </w:trPr>
        <w:tc>
          <w:tcPr>
            <w:tcW w:w="2085" w:type="pct"/>
            <w:tcBorders>
              <w:top w:val="single" w:sz="4" w:space="0" w:color="auto"/>
              <w:left w:val="single" w:sz="4" w:space="0" w:color="auto"/>
              <w:bottom w:val="single" w:sz="4" w:space="0" w:color="auto"/>
              <w:right w:val="single" w:sz="4" w:space="0" w:color="auto"/>
            </w:tcBorders>
          </w:tcPr>
          <w:p w14:paraId="2C6E977B" w14:textId="77777777" w:rsidR="007F13BA" w:rsidRPr="00D844C6" w:rsidRDefault="00AB6C25" w:rsidP="007F13BA">
            <w:pPr>
              <w:pStyle w:val="BodyText"/>
              <w:jc w:val="both"/>
            </w:pPr>
            <w:r w:rsidRPr="00D844C6">
              <w:t xml:space="preserve">Keith </w:t>
            </w:r>
            <w:proofErr w:type="spellStart"/>
            <w:r w:rsidRPr="00D844C6">
              <w:t>Ryden</w:t>
            </w:r>
            <w:proofErr w:type="spellEnd"/>
          </w:p>
        </w:tc>
        <w:tc>
          <w:tcPr>
            <w:tcW w:w="2915" w:type="pct"/>
            <w:tcBorders>
              <w:top w:val="single" w:sz="4" w:space="0" w:color="auto"/>
              <w:left w:val="single" w:sz="4" w:space="0" w:color="auto"/>
              <w:bottom w:val="single" w:sz="4" w:space="0" w:color="auto"/>
              <w:right w:val="single" w:sz="4" w:space="0" w:color="auto"/>
            </w:tcBorders>
          </w:tcPr>
          <w:p w14:paraId="29B611B1" w14:textId="77777777" w:rsidR="007F13BA" w:rsidRPr="00D844C6" w:rsidRDefault="00E43C29" w:rsidP="007F13BA">
            <w:pPr>
              <w:pStyle w:val="BodyText"/>
              <w:jc w:val="both"/>
            </w:pPr>
            <w:r w:rsidRPr="00D844C6">
              <w:t>Esri</w:t>
            </w:r>
          </w:p>
        </w:tc>
      </w:tr>
      <w:tr w:rsidR="007F13BA" w:rsidRPr="00E93C45" w14:paraId="1089FF47" w14:textId="77777777" w:rsidTr="007F13BA">
        <w:trPr>
          <w:tblHeader/>
        </w:trPr>
        <w:tc>
          <w:tcPr>
            <w:tcW w:w="2085" w:type="pct"/>
            <w:tcBorders>
              <w:top w:val="single" w:sz="4" w:space="0" w:color="auto"/>
              <w:left w:val="single" w:sz="4" w:space="0" w:color="auto"/>
              <w:bottom w:val="single" w:sz="4" w:space="0" w:color="auto"/>
              <w:right w:val="single" w:sz="4" w:space="0" w:color="auto"/>
            </w:tcBorders>
          </w:tcPr>
          <w:p w14:paraId="2793ED1C" w14:textId="77777777" w:rsidR="007F13BA" w:rsidRPr="00D844C6" w:rsidRDefault="00AB6C25" w:rsidP="007F13BA">
            <w:pPr>
              <w:pStyle w:val="BodyText"/>
              <w:jc w:val="both"/>
            </w:pPr>
            <w:r w:rsidRPr="00D844C6">
              <w:t>Jeff Harrison</w:t>
            </w:r>
          </w:p>
        </w:tc>
        <w:tc>
          <w:tcPr>
            <w:tcW w:w="2915" w:type="pct"/>
            <w:tcBorders>
              <w:top w:val="single" w:sz="4" w:space="0" w:color="auto"/>
              <w:left w:val="single" w:sz="4" w:space="0" w:color="auto"/>
              <w:bottom w:val="single" w:sz="4" w:space="0" w:color="auto"/>
              <w:right w:val="single" w:sz="4" w:space="0" w:color="auto"/>
            </w:tcBorders>
          </w:tcPr>
          <w:p w14:paraId="70FC0CF5" w14:textId="77777777" w:rsidR="007F13BA" w:rsidRPr="00D844C6" w:rsidRDefault="00AB6C25" w:rsidP="007F13BA">
            <w:pPr>
              <w:pStyle w:val="BodyText"/>
              <w:jc w:val="both"/>
            </w:pPr>
            <w:r w:rsidRPr="00D844C6">
              <w:t>AGC</w:t>
            </w:r>
          </w:p>
        </w:tc>
      </w:tr>
      <w:tr w:rsidR="007F13BA" w:rsidRPr="00E93C45" w14:paraId="598B1797" w14:textId="77777777" w:rsidTr="007F13BA">
        <w:trPr>
          <w:tblHeader/>
        </w:trPr>
        <w:tc>
          <w:tcPr>
            <w:tcW w:w="2085" w:type="pct"/>
            <w:tcBorders>
              <w:top w:val="single" w:sz="4" w:space="0" w:color="auto"/>
              <w:left w:val="single" w:sz="4" w:space="0" w:color="auto"/>
              <w:bottom w:val="single" w:sz="4" w:space="0" w:color="auto"/>
              <w:right w:val="single" w:sz="4" w:space="0" w:color="auto"/>
            </w:tcBorders>
          </w:tcPr>
          <w:p w14:paraId="19130C67" w14:textId="77777777" w:rsidR="007F13BA" w:rsidRPr="00D844C6" w:rsidRDefault="00AB6C25" w:rsidP="007F13BA">
            <w:pPr>
              <w:pStyle w:val="BodyText"/>
              <w:jc w:val="both"/>
            </w:pPr>
            <w:r w:rsidRPr="00D844C6">
              <w:t>Matt Sorenson</w:t>
            </w:r>
          </w:p>
        </w:tc>
        <w:tc>
          <w:tcPr>
            <w:tcW w:w="2915" w:type="pct"/>
            <w:tcBorders>
              <w:top w:val="single" w:sz="4" w:space="0" w:color="auto"/>
              <w:left w:val="single" w:sz="4" w:space="0" w:color="auto"/>
              <w:bottom w:val="single" w:sz="4" w:space="0" w:color="auto"/>
              <w:right w:val="single" w:sz="4" w:space="0" w:color="auto"/>
            </w:tcBorders>
          </w:tcPr>
          <w:p w14:paraId="0ACF9B72" w14:textId="77777777" w:rsidR="007F13BA" w:rsidRPr="00D844C6" w:rsidRDefault="00AB6C25" w:rsidP="007F13BA">
            <w:pPr>
              <w:pStyle w:val="BodyText"/>
              <w:jc w:val="both"/>
            </w:pPr>
            <w:r w:rsidRPr="00D844C6">
              <w:t>Strategic ACI</w:t>
            </w:r>
          </w:p>
        </w:tc>
      </w:tr>
      <w:tr w:rsidR="00AB6C25" w:rsidRPr="00E93C45" w14:paraId="1449923F" w14:textId="77777777" w:rsidTr="007F13BA">
        <w:trPr>
          <w:tblHeader/>
        </w:trPr>
        <w:tc>
          <w:tcPr>
            <w:tcW w:w="2085" w:type="pct"/>
            <w:tcBorders>
              <w:top w:val="single" w:sz="4" w:space="0" w:color="auto"/>
              <w:left w:val="single" w:sz="4" w:space="0" w:color="auto"/>
              <w:bottom w:val="single" w:sz="4" w:space="0" w:color="auto"/>
              <w:right w:val="single" w:sz="4" w:space="0" w:color="auto"/>
            </w:tcBorders>
          </w:tcPr>
          <w:p w14:paraId="4814D804" w14:textId="77777777" w:rsidR="00AB6C25" w:rsidRPr="00D844C6" w:rsidRDefault="00AB6C25" w:rsidP="00AB6C25">
            <w:pPr>
              <w:pStyle w:val="BodyText"/>
              <w:jc w:val="both"/>
            </w:pPr>
            <w:r w:rsidRPr="00D844C6">
              <w:t>Glenn Gumpel</w:t>
            </w:r>
          </w:p>
        </w:tc>
        <w:tc>
          <w:tcPr>
            <w:tcW w:w="2915" w:type="pct"/>
            <w:tcBorders>
              <w:top w:val="single" w:sz="4" w:space="0" w:color="auto"/>
              <w:left w:val="single" w:sz="4" w:space="0" w:color="auto"/>
              <w:bottom w:val="single" w:sz="4" w:space="0" w:color="auto"/>
              <w:right w:val="single" w:sz="4" w:space="0" w:color="auto"/>
            </w:tcBorders>
          </w:tcPr>
          <w:p w14:paraId="62AFFB53" w14:textId="77777777" w:rsidR="00AB6C25" w:rsidRPr="00D844C6" w:rsidRDefault="00AB6C25" w:rsidP="00AB6C25">
            <w:pPr>
              <w:pStyle w:val="BodyText"/>
              <w:jc w:val="both"/>
            </w:pPr>
            <w:r w:rsidRPr="00D844C6">
              <w:t>USGS</w:t>
            </w:r>
          </w:p>
        </w:tc>
      </w:tr>
      <w:tr w:rsidR="00AB6C25" w:rsidRPr="00E93C45" w14:paraId="1AF29CE5" w14:textId="77777777" w:rsidTr="00B74634">
        <w:trPr>
          <w:tblHeader/>
        </w:trPr>
        <w:tc>
          <w:tcPr>
            <w:tcW w:w="2085" w:type="pct"/>
            <w:tcBorders>
              <w:top w:val="single" w:sz="4" w:space="0" w:color="auto"/>
              <w:left w:val="single" w:sz="4" w:space="0" w:color="auto"/>
              <w:bottom w:val="single" w:sz="4" w:space="0" w:color="auto"/>
              <w:right w:val="single" w:sz="4" w:space="0" w:color="auto"/>
            </w:tcBorders>
            <w:shd w:val="clear" w:color="auto" w:fill="auto"/>
          </w:tcPr>
          <w:p w14:paraId="657C2E5C" w14:textId="77777777" w:rsidR="00AB6C25" w:rsidRPr="00B74634" w:rsidRDefault="00B74634" w:rsidP="00AB6C25">
            <w:pPr>
              <w:pStyle w:val="BodyText"/>
              <w:jc w:val="both"/>
            </w:pPr>
            <w:r w:rsidRPr="00B74634">
              <w:t>Iain Burnell</w:t>
            </w:r>
          </w:p>
        </w:tc>
        <w:tc>
          <w:tcPr>
            <w:tcW w:w="2915" w:type="pct"/>
            <w:tcBorders>
              <w:top w:val="single" w:sz="4" w:space="0" w:color="auto"/>
              <w:left w:val="single" w:sz="4" w:space="0" w:color="auto"/>
              <w:bottom w:val="single" w:sz="4" w:space="0" w:color="auto"/>
              <w:right w:val="single" w:sz="4" w:space="0" w:color="auto"/>
            </w:tcBorders>
            <w:shd w:val="clear" w:color="auto" w:fill="auto"/>
          </w:tcPr>
          <w:p w14:paraId="680B7774" w14:textId="77777777" w:rsidR="00AB6C25" w:rsidRPr="00B74634" w:rsidRDefault="00B74634" w:rsidP="00AB6C25">
            <w:pPr>
              <w:pStyle w:val="BodyText"/>
              <w:jc w:val="both"/>
            </w:pPr>
            <w:r w:rsidRPr="00B74634">
              <w:t>DSTL</w:t>
            </w:r>
          </w:p>
        </w:tc>
      </w:tr>
      <w:tr w:rsidR="00B74634" w:rsidRPr="00E93C45" w14:paraId="23952D1B" w14:textId="77777777" w:rsidTr="00B74634">
        <w:trPr>
          <w:tblHeader/>
        </w:trPr>
        <w:tc>
          <w:tcPr>
            <w:tcW w:w="2085" w:type="pct"/>
            <w:tcBorders>
              <w:top w:val="single" w:sz="4" w:space="0" w:color="auto"/>
              <w:left w:val="single" w:sz="4" w:space="0" w:color="auto"/>
              <w:bottom w:val="single" w:sz="4" w:space="0" w:color="auto"/>
              <w:right w:val="single" w:sz="4" w:space="0" w:color="auto"/>
            </w:tcBorders>
            <w:shd w:val="clear" w:color="auto" w:fill="auto"/>
          </w:tcPr>
          <w:p w14:paraId="6879CB6A" w14:textId="77777777" w:rsidR="00B74634" w:rsidRPr="00B74634" w:rsidRDefault="00B74634" w:rsidP="00AB6C25">
            <w:pPr>
              <w:pStyle w:val="BodyText"/>
              <w:jc w:val="both"/>
            </w:pPr>
            <w:r w:rsidRPr="00B74634">
              <w:t>Chris Little</w:t>
            </w:r>
          </w:p>
        </w:tc>
        <w:tc>
          <w:tcPr>
            <w:tcW w:w="2915" w:type="pct"/>
            <w:tcBorders>
              <w:top w:val="single" w:sz="4" w:space="0" w:color="auto"/>
              <w:left w:val="single" w:sz="4" w:space="0" w:color="auto"/>
              <w:bottom w:val="single" w:sz="4" w:space="0" w:color="auto"/>
              <w:right w:val="single" w:sz="4" w:space="0" w:color="auto"/>
            </w:tcBorders>
            <w:shd w:val="clear" w:color="auto" w:fill="auto"/>
          </w:tcPr>
          <w:p w14:paraId="237D93A0" w14:textId="2B75EB52" w:rsidR="00B74634" w:rsidRPr="00B74634" w:rsidRDefault="00B74634" w:rsidP="00AB6C25">
            <w:pPr>
              <w:pStyle w:val="BodyText"/>
              <w:jc w:val="both"/>
            </w:pPr>
            <w:r w:rsidRPr="00B74634">
              <w:t>Met</w:t>
            </w:r>
            <w:r w:rsidR="00A02633">
              <w:t xml:space="preserve"> </w:t>
            </w:r>
            <w:r w:rsidRPr="00B74634">
              <w:t>Office UK</w:t>
            </w:r>
          </w:p>
        </w:tc>
      </w:tr>
      <w:tr w:rsidR="00B74634" w:rsidRPr="00E93C45" w14:paraId="699764E9" w14:textId="75D61D97" w:rsidTr="00B74634">
        <w:trPr>
          <w:tblHeader/>
        </w:trPr>
        <w:tc>
          <w:tcPr>
            <w:tcW w:w="2085" w:type="pct"/>
            <w:tcBorders>
              <w:top w:val="single" w:sz="4" w:space="0" w:color="auto"/>
              <w:left w:val="single" w:sz="4" w:space="0" w:color="auto"/>
              <w:bottom w:val="single" w:sz="4" w:space="0" w:color="auto"/>
              <w:right w:val="single" w:sz="4" w:space="0" w:color="auto"/>
            </w:tcBorders>
            <w:shd w:val="clear" w:color="auto" w:fill="auto"/>
          </w:tcPr>
          <w:p w14:paraId="2CF01F54" w14:textId="445635B4" w:rsidR="00B74634" w:rsidRPr="00B74634" w:rsidRDefault="00B74634" w:rsidP="00AB6C25">
            <w:pPr>
              <w:pStyle w:val="BodyText"/>
              <w:jc w:val="both"/>
            </w:pPr>
            <w:r w:rsidRPr="00B74634">
              <w:t xml:space="preserve">Sly </w:t>
            </w:r>
            <w:proofErr w:type="spellStart"/>
            <w:r w:rsidRPr="00B74634">
              <w:t>Hagler</w:t>
            </w:r>
            <w:proofErr w:type="spellEnd"/>
          </w:p>
        </w:tc>
        <w:tc>
          <w:tcPr>
            <w:tcW w:w="2915" w:type="pct"/>
            <w:tcBorders>
              <w:top w:val="single" w:sz="4" w:space="0" w:color="auto"/>
              <w:left w:val="single" w:sz="4" w:space="0" w:color="auto"/>
              <w:bottom w:val="single" w:sz="4" w:space="0" w:color="auto"/>
              <w:right w:val="single" w:sz="4" w:space="0" w:color="auto"/>
            </w:tcBorders>
            <w:shd w:val="clear" w:color="auto" w:fill="auto"/>
          </w:tcPr>
          <w:p w14:paraId="12EEAE0A" w14:textId="3AC6C090" w:rsidR="00B74634" w:rsidRPr="00B74634" w:rsidRDefault="00B74634" w:rsidP="00AB6C25">
            <w:pPr>
              <w:pStyle w:val="BodyText"/>
              <w:jc w:val="both"/>
            </w:pPr>
            <w:r w:rsidRPr="00B74634">
              <w:t>NGA</w:t>
            </w:r>
          </w:p>
        </w:tc>
      </w:tr>
      <w:tr w:rsidR="0073067E" w:rsidRPr="00E93C45" w14:paraId="69A29DDD" w14:textId="77777777" w:rsidTr="00B74634">
        <w:trPr>
          <w:tblHeader/>
        </w:trPr>
        <w:tc>
          <w:tcPr>
            <w:tcW w:w="2085" w:type="pct"/>
            <w:tcBorders>
              <w:top w:val="single" w:sz="4" w:space="0" w:color="auto"/>
              <w:left w:val="single" w:sz="4" w:space="0" w:color="auto"/>
              <w:bottom w:val="single" w:sz="4" w:space="0" w:color="auto"/>
              <w:right w:val="single" w:sz="4" w:space="0" w:color="auto"/>
            </w:tcBorders>
            <w:shd w:val="clear" w:color="auto" w:fill="auto"/>
          </w:tcPr>
          <w:p w14:paraId="70073015" w14:textId="77777777" w:rsidR="0073067E" w:rsidRPr="00B74634" w:rsidRDefault="0073067E" w:rsidP="00AB6C25">
            <w:pPr>
              <w:pStyle w:val="BodyText"/>
              <w:jc w:val="both"/>
            </w:pPr>
            <w:r>
              <w:t xml:space="preserve">Dimitri </w:t>
            </w:r>
            <w:proofErr w:type="spellStart"/>
            <w:r>
              <w:t>Sarafinof</w:t>
            </w:r>
            <w:proofErr w:type="spellEnd"/>
          </w:p>
        </w:tc>
        <w:tc>
          <w:tcPr>
            <w:tcW w:w="2915" w:type="pct"/>
            <w:tcBorders>
              <w:top w:val="single" w:sz="4" w:space="0" w:color="auto"/>
              <w:left w:val="single" w:sz="4" w:space="0" w:color="auto"/>
              <w:bottom w:val="single" w:sz="4" w:space="0" w:color="auto"/>
              <w:right w:val="single" w:sz="4" w:space="0" w:color="auto"/>
            </w:tcBorders>
            <w:shd w:val="clear" w:color="auto" w:fill="auto"/>
          </w:tcPr>
          <w:p w14:paraId="5ECC95FB" w14:textId="77777777" w:rsidR="0073067E" w:rsidRPr="00B74634" w:rsidRDefault="0073067E" w:rsidP="00AB6C25">
            <w:pPr>
              <w:pStyle w:val="BodyText"/>
              <w:jc w:val="both"/>
            </w:pPr>
            <w:r>
              <w:t>IGN</w:t>
            </w:r>
          </w:p>
        </w:tc>
      </w:tr>
    </w:tbl>
    <w:p w14:paraId="1E8F25C4" w14:textId="77777777" w:rsidR="009467D4" w:rsidRDefault="009467D4">
      <w:pPr>
        <w:pStyle w:val="Heading2"/>
        <w:jc w:val="both"/>
      </w:pPr>
      <w:r>
        <w:t xml:space="preserve">Key Activities. </w:t>
      </w:r>
    </w:p>
    <w:p w14:paraId="74A89B0E" w14:textId="34D283B7" w:rsidR="009467D4" w:rsidRPr="00A658C6" w:rsidRDefault="00207E62" w:rsidP="00BC2FAD">
      <w:pPr>
        <w:pStyle w:val="BodyText"/>
        <w:ind w:left="720"/>
      </w:pPr>
      <w:r w:rsidRPr="00A658C6">
        <w:t xml:space="preserve">The </w:t>
      </w:r>
      <w:r w:rsidR="009A37E8" w:rsidRPr="00A658C6">
        <w:t>Portrayal</w:t>
      </w:r>
      <w:r w:rsidRPr="00A658C6">
        <w:t xml:space="preserve"> DWG is being established to address </w:t>
      </w:r>
      <w:r w:rsidR="001B49B7" w:rsidRPr="00A658C6">
        <w:t xml:space="preserve">interoperability challenges </w:t>
      </w:r>
      <w:r w:rsidRPr="00A658C6">
        <w:t xml:space="preserve">with </w:t>
      </w:r>
      <w:r w:rsidR="009A37E8" w:rsidRPr="00A658C6">
        <w:t>portrayal</w:t>
      </w:r>
      <w:r w:rsidRPr="00A658C6">
        <w:t xml:space="preserve">s. </w:t>
      </w:r>
      <w:r w:rsidR="001B49B7" w:rsidRPr="00A658C6">
        <w:t>T</w:t>
      </w:r>
      <w:r w:rsidRPr="00A658C6">
        <w:t xml:space="preserve">his group </w:t>
      </w:r>
      <w:r w:rsidR="001B49B7" w:rsidRPr="00A658C6">
        <w:t xml:space="preserve">will facilitate </w:t>
      </w:r>
      <w:r w:rsidRPr="00A658C6">
        <w:t xml:space="preserve">discussion of the </w:t>
      </w:r>
      <w:r w:rsidR="001B49B7" w:rsidRPr="00A658C6">
        <w:t xml:space="preserve">requirements that define </w:t>
      </w:r>
      <w:r w:rsidR="004730EB" w:rsidRPr="00A658C6">
        <w:t xml:space="preserve">a common portrayal conceptual model and examine modular applications </w:t>
      </w:r>
      <w:r w:rsidR="007D6B07">
        <w:t>for</w:t>
      </w:r>
      <w:r w:rsidR="004730EB" w:rsidRPr="00A658C6">
        <w:t xml:space="preserve"> differing technologies</w:t>
      </w:r>
      <w:r w:rsidR="007D6B07">
        <w:t>, examine</w:t>
      </w:r>
      <w:r w:rsidRPr="00A658C6">
        <w:t xml:space="preserve"> </w:t>
      </w:r>
      <w:r w:rsidR="009A37E8" w:rsidRPr="00A658C6">
        <w:t>portrayal</w:t>
      </w:r>
      <w:r w:rsidRPr="00A658C6">
        <w:t xml:space="preserve"> </w:t>
      </w:r>
      <w:r w:rsidR="007D6B07">
        <w:t>encodings</w:t>
      </w:r>
      <w:r w:rsidR="001B49B7" w:rsidRPr="00A658C6">
        <w:t xml:space="preserve"> and/or optimization formats </w:t>
      </w:r>
      <w:r w:rsidR="007D6B07">
        <w:t>to support diverse</w:t>
      </w:r>
      <w:r w:rsidR="004730EB" w:rsidRPr="00A658C6">
        <w:t xml:space="preserve"> user communities</w:t>
      </w:r>
      <w:r w:rsidR="00223FDD">
        <w:t>,</w:t>
      </w:r>
      <w:r w:rsidR="004730EB" w:rsidRPr="00A658C6">
        <w:t xml:space="preserve"> </w:t>
      </w:r>
      <w:r w:rsidRPr="00A658C6">
        <w:t xml:space="preserve">and </w:t>
      </w:r>
      <w:r w:rsidR="007D6B07">
        <w:t>determine</w:t>
      </w:r>
      <w:r w:rsidRPr="00A658C6">
        <w:t xml:space="preserve"> how interoperability between </w:t>
      </w:r>
      <w:r w:rsidR="001B49B7" w:rsidRPr="00A658C6">
        <w:t xml:space="preserve">content </w:t>
      </w:r>
      <w:r w:rsidRPr="00A658C6">
        <w:t>can be better achieved</w:t>
      </w:r>
      <w:r w:rsidR="007F13BA" w:rsidRPr="00A658C6">
        <w:t>.</w:t>
      </w:r>
      <w:r w:rsidR="001B49B7" w:rsidRPr="00A658C6">
        <w:t xml:space="preserve">  Specifically, the </w:t>
      </w:r>
      <w:r w:rsidR="009A37E8" w:rsidRPr="00A658C6">
        <w:t>Portrayal</w:t>
      </w:r>
      <w:r w:rsidR="001B49B7" w:rsidRPr="00A658C6">
        <w:t xml:space="preserve"> DWG will pursue the following activities.</w:t>
      </w:r>
    </w:p>
    <w:p w14:paraId="0351538A" w14:textId="77777777" w:rsidR="001B49B7" w:rsidRDefault="001B49B7" w:rsidP="007F13BA">
      <w:pPr>
        <w:pStyle w:val="BodyText"/>
        <w:numPr>
          <w:ilvl w:val="0"/>
          <w:numId w:val="15"/>
        </w:numPr>
        <w:ind w:left="1440"/>
      </w:pPr>
      <w:r w:rsidRPr="00BF4A19">
        <w:t xml:space="preserve">Consider proposed activities for the DWG expressed at the </w:t>
      </w:r>
      <w:r w:rsidR="009A37E8" w:rsidRPr="00BF4A19">
        <w:t>Portrayal</w:t>
      </w:r>
      <w:r w:rsidRPr="00BF4A19">
        <w:t xml:space="preserve"> ad hoc meeting</w:t>
      </w:r>
      <w:r w:rsidR="00BF4A19" w:rsidRPr="00BF4A19">
        <w:t>s</w:t>
      </w:r>
      <w:r w:rsidRPr="00BF4A19">
        <w:t xml:space="preserve"> held </w:t>
      </w:r>
      <w:r w:rsidR="00EC3EA5" w:rsidRPr="00BF4A19">
        <w:t xml:space="preserve">at </w:t>
      </w:r>
      <w:r w:rsidR="00BF4A19" w:rsidRPr="00BF4A19">
        <w:t>multiple</w:t>
      </w:r>
      <w:r w:rsidRPr="00BF4A19">
        <w:t xml:space="preserve"> OGC </w:t>
      </w:r>
      <w:r w:rsidR="00EC3EA5" w:rsidRPr="00BF4A19">
        <w:t xml:space="preserve">Technical Committee meetings </w:t>
      </w:r>
      <w:r w:rsidR="00BF4A19" w:rsidRPr="00BF4A19">
        <w:t>i</w:t>
      </w:r>
      <w:r w:rsidRPr="00BF4A19">
        <w:t>n 201</w:t>
      </w:r>
      <w:r w:rsidR="00BF4A19" w:rsidRPr="00BF4A19">
        <w:t>8</w:t>
      </w:r>
      <w:r w:rsidR="004730EB">
        <w:t xml:space="preserve"> and in the Portrayal C</w:t>
      </w:r>
      <w:r w:rsidR="008526AD">
        <w:t xml:space="preserve">oncept </w:t>
      </w:r>
      <w:r w:rsidR="004730EB">
        <w:t>D</w:t>
      </w:r>
      <w:r w:rsidR="008526AD">
        <w:t xml:space="preserve">evelopment </w:t>
      </w:r>
      <w:r w:rsidR="004730EB">
        <w:t>S</w:t>
      </w:r>
      <w:r w:rsidR="008526AD">
        <w:t>tudy</w:t>
      </w:r>
      <w:r w:rsidR="004730EB">
        <w:t>.</w:t>
      </w:r>
    </w:p>
    <w:p w14:paraId="61FE7487" w14:textId="4C93D005" w:rsidR="004730EB" w:rsidRDefault="004730EB" w:rsidP="007F13BA">
      <w:pPr>
        <w:pStyle w:val="BodyText"/>
        <w:numPr>
          <w:ilvl w:val="0"/>
          <w:numId w:val="15"/>
        </w:numPr>
        <w:ind w:left="1440"/>
      </w:pPr>
      <w:r>
        <w:t>Define</w:t>
      </w:r>
      <w:r w:rsidR="00A02633">
        <w:t xml:space="preserve"> requirements for</w:t>
      </w:r>
      <w:r>
        <w:t xml:space="preserve"> a common portrayal framework and conceptual model to address 2D, 3D, and n-dimensional portrayal</w:t>
      </w:r>
      <w:r w:rsidR="00B62A67">
        <w:t xml:space="preserve"> </w:t>
      </w:r>
      <w:r w:rsidR="00781C9C">
        <w:t>and also address</w:t>
      </w:r>
      <w:r w:rsidR="00B62A67">
        <w:t xml:space="preserve"> portrayal metadata </w:t>
      </w:r>
      <w:r w:rsidR="00781C9C">
        <w:t xml:space="preserve">requirements </w:t>
      </w:r>
      <w:r w:rsidR="00B62A67">
        <w:t>(see ISO 19115)</w:t>
      </w:r>
      <w:r>
        <w:t>.</w:t>
      </w:r>
    </w:p>
    <w:p w14:paraId="79C93D01" w14:textId="77777777" w:rsidR="004730EB" w:rsidRPr="00A658C6" w:rsidRDefault="00A658C6" w:rsidP="008475A3">
      <w:pPr>
        <w:pStyle w:val="BodyText"/>
        <w:numPr>
          <w:ilvl w:val="0"/>
          <w:numId w:val="15"/>
        </w:numPr>
        <w:ind w:left="1440"/>
      </w:pPr>
      <w:r w:rsidRPr="00A658C6">
        <w:t xml:space="preserve">Define areas for standardization and create necessary Standards Working Groups to address the gaps in the OGC standards baseline. </w:t>
      </w:r>
      <w:r w:rsidR="004730EB" w:rsidRPr="00A658C6">
        <w:t xml:space="preserve">Identify required updates to existing standards for portrayal and symbology. </w:t>
      </w:r>
    </w:p>
    <w:p w14:paraId="383637AA" w14:textId="77777777" w:rsidR="004730EB" w:rsidRDefault="004730EB" w:rsidP="007F13BA">
      <w:pPr>
        <w:pStyle w:val="BodyText"/>
        <w:numPr>
          <w:ilvl w:val="0"/>
          <w:numId w:val="15"/>
        </w:numPr>
        <w:ind w:left="1440"/>
      </w:pPr>
      <w:r>
        <w:lastRenderedPageBreak/>
        <w:t xml:space="preserve">Validate encoding or domain specific extensions </w:t>
      </w:r>
      <w:r w:rsidR="00A658C6">
        <w:t>and Best Practices for</w:t>
      </w:r>
      <w:r>
        <w:t xml:space="preserve"> portrayal and symbology standards. </w:t>
      </w:r>
    </w:p>
    <w:p w14:paraId="1302489B" w14:textId="77777777" w:rsidR="004730EB" w:rsidRPr="00BF4A19" w:rsidRDefault="004730EB" w:rsidP="007F13BA">
      <w:pPr>
        <w:pStyle w:val="BodyText"/>
        <w:numPr>
          <w:ilvl w:val="0"/>
          <w:numId w:val="15"/>
        </w:numPr>
        <w:ind w:left="1440"/>
      </w:pPr>
      <w:r>
        <w:t>Sponsor and encourage applications of different portrayal encodings and formats providing implementation flexibility while providing core interoperability tied to the conceptual model.</w:t>
      </w:r>
    </w:p>
    <w:p w14:paraId="2B484AF4" w14:textId="77777777" w:rsidR="00A02633" w:rsidRPr="003C2CA0" w:rsidRDefault="00A02633" w:rsidP="00A02633">
      <w:pPr>
        <w:pStyle w:val="BodyText"/>
        <w:numPr>
          <w:ilvl w:val="0"/>
          <w:numId w:val="15"/>
        </w:numPr>
        <w:ind w:left="1440"/>
      </w:pPr>
      <w:r w:rsidRPr="003C2CA0">
        <w:t xml:space="preserve">Coordinated issues with other domains to ensure common portrayal approaches in functional areas (e.g. </w:t>
      </w:r>
      <w:r w:rsidRPr="00B12730">
        <w:t>Emergency &amp; Disaster Management</w:t>
      </w:r>
      <w:r>
        <w:t xml:space="preserve"> (</w:t>
      </w:r>
      <w:r w:rsidRPr="003C2CA0">
        <w:t>EDM</w:t>
      </w:r>
      <w:r>
        <w:t>)</w:t>
      </w:r>
      <w:r w:rsidRPr="003C2CA0">
        <w:t xml:space="preserve">, </w:t>
      </w:r>
      <w:r w:rsidRPr="00B12730">
        <w:t xml:space="preserve">Interoperable Simulation </w:t>
      </w:r>
      <w:r>
        <w:t>&amp;</w:t>
      </w:r>
      <w:r w:rsidRPr="00B12730">
        <w:t xml:space="preserve"> Gaming</w:t>
      </w:r>
      <w:r>
        <w:t xml:space="preserve"> (ISG)</w:t>
      </w:r>
      <w:r w:rsidRPr="003C2CA0">
        <w:t xml:space="preserve">, </w:t>
      </w:r>
      <w:r>
        <w:t>Defense &amp; Intelligence (</w:t>
      </w:r>
      <w:r w:rsidRPr="003C2CA0">
        <w:t>D&amp;I</w:t>
      </w:r>
      <w:r>
        <w:t>)</w:t>
      </w:r>
      <w:r w:rsidRPr="003C2CA0">
        <w:t>) and leveraging emerging technologies (e.g. semantics, tiled data).</w:t>
      </w:r>
    </w:p>
    <w:p w14:paraId="21D120C0" w14:textId="77777777" w:rsidR="009467D4" w:rsidRPr="00DB282D" w:rsidRDefault="009467D4">
      <w:pPr>
        <w:pStyle w:val="Heading2"/>
        <w:jc w:val="both"/>
      </w:pPr>
      <w:r w:rsidRPr="00DB282D">
        <w:t>Business Case</w:t>
      </w:r>
    </w:p>
    <w:p w14:paraId="6EE23C5D" w14:textId="12752B0B" w:rsidR="009467D4" w:rsidRPr="00E52A03" w:rsidRDefault="00BA0AA5">
      <w:pPr>
        <w:pStyle w:val="BodyText"/>
        <w:ind w:left="720"/>
        <w:jc w:val="both"/>
      </w:pPr>
      <w:r w:rsidRPr="00E52A03">
        <w:t>As the proliferation of po</w:t>
      </w:r>
      <w:r w:rsidR="00E52A03" w:rsidRPr="00E52A03">
        <w:t xml:space="preserve">rtrayal implementations and applications across multiple and diverse communities increases, </w:t>
      </w:r>
      <w:r w:rsidRPr="00E52A03">
        <w:t xml:space="preserve">it is important to begin defining </w:t>
      </w:r>
      <w:r w:rsidR="00E52A03" w:rsidRPr="00E52A03">
        <w:t xml:space="preserve">common models, </w:t>
      </w:r>
      <w:r w:rsidRPr="00E52A03">
        <w:t xml:space="preserve">best practices and standards to improve the interoperability.  </w:t>
      </w:r>
      <w:r w:rsidR="009467D4" w:rsidRPr="00E52A03">
        <w:t>Examples of issues that might be discussed include</w:t>
      </w:r>
      <w:r w:rsidR="00A02633">
        <w:t xml:space="preserve"> the following</w:t>
      </w:r>
      <w:r w:rsidR="009467D4" w:rsidRPr="00E52A03">
        <w:t>:</w:t>
      </w:r>
    </w:p>
    <w:p w14:paraId="7832BB16" w14:textId="77777777" w:rsidR="00E548F8" w:rsidRPr="009F2FFC" w:rsidRDefault="00E548F8" w:rsidP="00E548F8">
      <w:pPr>
        <w:pStyle w:val="BodyText"/>
        <w:numPr>
          <w:ilvl w:val="0"/>
          <w:numId w:val="23"/>
        </w:numPr>
      </w:pPr>
      <w:r w:rsidRPr="009F2FFC">
        <w:t xml:space="preserve">The </w:t>
      </w:r>
      <w:r w:rsidR="009A37E8" w:rsidRPr="009F2FFC">
        <w:t>Portrayal</w:t>
      </w:r>
      <w:r w:rsidRPr="009F2FFC">
        <w:t xml:space="preserve"> DWG is focused on defining best practices for the </w:t>
      </w:r>
      <w:r w:rsidR="009A37E8" w:rsidRPr="009F2FFC">
        <w:t>portrayal</w:t>
      </w:r>
      <w:r w:rsidRPr="009F2FFC">
        <w:t xml:space="preserve"> community in order to promote increasing capabilities and business opportunities based on a commercial ecosystem that uses open standards for </w:t>
      </w:r>
      <w:r w:rsidR="009F2FFC" w:rsidRPr="009F2FFC">
        <w:t>exchange and visualization of geospatial</w:t>
      </w:r>
      <w:r w:rsidRPr="009F2FFC">
        <w:t xml:space="preserve"> information.</w:t>
      </w:r>
    </w:p>
    <w:p w14:paraId="4D402C35" w14:textId="77777777" w:rsidR="00E548F8" w:rsidRPr="00E52A03" w:rsidRDefault="00E548F8" w:rsidP="00E548F8">
      <w:pPr>
        <w:pStyle w:val="BodyText"/>
        <w:numPr>
          <w:ilvl w:val="0"/>
          <w:numId w:val="23"/>
        </w:numPr>
      </w:pPr>
      <w:r w:rsidRPr="00E52A03">
        <w:t xml:space="preserve">Many diverging </w:t>
      </w:r>
      <w:r w:rsidR="00682F75" w:rsidRPr="00E52A03">
        <w:t xml:space="preserve">activities </w:t>
      </w:r>
      <w:r w:rsidRPr="00E52A03">
        <w:t xml:space="preserve">are currently occurring in the </w:t>
      </w:r>
      <w:r w:rsidR="009A37E8" w:rsidRPr="00E52A03">
        <w:t>portrayal</w:t>
      </w:r>
      <w:r w:rsidRPr="00E52A03">
        <w:t xml:space="preserve"> community.  This DWG will provide a forum to allow both OGC members and those outside of </w:t>
      </w:r>
      <w:r w:rsidR="00EC3EA5" w:rsidRPr="00E52A03">
        <w:t xml:space="preserve">the </w:t>
      </w:r>
      <w:r w:rsidRPr="00E52A03">
        <w:t>OGC to bring requirements and discussions into a</w:t>
      </w:r>
      <w:r w:rsidR="00EC3EA5" w:rsidRPr="00E52A03">
        <w:t xml:space="preserve"> collaborative</w:t>
      </w:r>
      <w:r w:rsidRPr="00E52A03">
        <w:t xml:space="preserve"> environment where the community can learn from each other.  Bringing discussions about po</w:t>
      </w:r>
      <w:r w:rsidR="007F3C7D" w:rsidRPr="00E52A03">
        <w:t>rtrayal requirements, gaps, and solutions</w:t>
      </w:r>
      <w:r w:rsidRPr="00E52A03">
        <w:t xml:space="preserve"> into the </w:t>
      </w:r>
      <w:r w:rsidR="009A37E8" w:rsidRPr="00E52A03">
        <w:t>Portrayal</w:t>
      </w:r>
      <w:r w:rsidRPr="00E52A03">
        <w:t xml:space="preserve"> DWG will benefit the existing community by providing guidance and best practices that can be used to improve interoperability.</w:t>
      </w:r>
    </w:p>
    <w:p w14:paraId="31ECD8C7" w14:textId="77777777" w:rsidR="009467D4" w:rsidRPr="00DB282D" w:rsidRDefault="009467D4">
      <w:pPr>
        <w:pStyle w:val="Heading1"/>
        <w:jc w:val="both"/>
      </w:pPr>
      <w:r w:rsidRPr="00DB282D">
        <w:t>Organizational Approach and Scope of Work</w:t>
      </w:r>
    </w:p>
    <w:p w14:paraId="664516DE" w14:textId="77777777" w:rsidR="009467D4" w:rsidRPr="009F2FFC" w:rsidRDefault="009A37E8">
      <w:pPr>
        <w:pStyle w:val="Heading2"/>
        <w:jc w:val="both"/>
      </w:pPr>
      <w:r w:rsidRPr="009F2FFC">
        <w:t>Portrayal</w:t>
      </w:r>
      <w:r w:rsidR="00BD20A1" w:rsidRPr="009F2FFC">
        <w:t xml:space="preserve"> DWG</w:t>
      </w:r>
      <w:r w:rsidR="009467D4" w:rsidRPr="009F2FFC">
        <w:t xml:space="preserve"> Business Goals</w:t>
      </w:r>
    </w:p>
    <w:p w14:paraId="038B34EB" w14:textId="77777777" w:rsidR="006A5544" w:rsidRPr="00DB282D" w:rsidRDefault="006A5544" w:rsidP="006A5544">
      <w:pPr>
        <w:ind w:left="720"/>
      </w:pPr>
      <w:r w:rsidRPr="00DB282D">
        <w:t xml:space="preserve">This working group has these broad goals. </w:t>
      </w:r>
    </w:p>
    <w:p w14:paraId="0E79CEED" w14:textId="77777777" w:rsidR="006A5544" w:rsidRPr="009F2FFC" w:rsidRDefault="006A5544" w:rsidP="007F13BA">
      <w:pPr>
        <w:numPr>
          <w:ilvl w:val="0"/>
          <w:numId w:val="18"/>
        </w:numPr>
      </w:pPr>
      <w:r w:rsidRPr="009F2FFC">
        <w:t xml:space="preserve">Understand implementation barriers for </w:t>
      </w:r>
      <w:r w:rsidR="009A37E8" w:rsidRPr="009F2FFC">
        <w:t>portrayal</w:t>
      </w:r>
      <w:r w:rsidR="001669D4" w:rsidRPr="009F2FFC">
        <w:t xml:space="preserve"> communities</w:t>
      </w:r>
      <w:r w:rsidRPr="009F2FFC">
        <w:t xml:space="preserve"> and document them in a format that can guide future technology design. </w:t>
      </w:r>
    </w:p>
    <w:p w14:paraId="72040C5F" w14:textId="5DA02828" w:rsidR="009F2FFC" w:rsidRPr="00781C9C" w:rsidRDefault="009F2FFC" w:rsidP="007F13BA">
      <w:pPr>
        <w:numPr>
          <w:ilvl w:val="0"/>
          <w:numId w:val="18"/>
        </w:numPr>
      </w:pPr>
      <w:r w:rsidRPr="00781C9C">
        <w:t>Identify a common portrayal framework and conceptual model that can better align portrayal standards development</w:t>
      </w:r>
      <w:r w:rsidR="00781C9C" w:rsidRPr="00781C9C">
        <w:t>,</w:t>
      </w:r>
      <w:r w:rsidRPr="00781C9C">
        <w:t xml:space="preserve"> leverage emerging technologies</w:t>
      </w:r>
      <w:r w:rsidR="00781C9C" w:rsidRPr="00781C9C">
        <w:t xml:space="preserve">, and ensure the framework, standards, and encodings are </w:t>
      </w:r>
      <w:r w:rsidR="00781C9C" w:rsidRPr="00781C9C">
        <w:rPr>
          <w:shd w:val="clear" w:color="auto" w:fill="FFFFFF"/>
        </w:rPr>
        <w:t>well suited to modern computer architectures. (i.e. where appropriate, intensive rendering can be off loaded to the client GPU)</w:t>
      </w:r>
      <w:r w:rsidRPr="00781C9C">
        <w:t>.</w:t>
      </w:r>
    </w:p>
    <w:p w14:paraId="205B9425" w14:textId="77777777" w:rsidR="006A5544" w:rsidRPr="008271AB" w:rsidRDefault="006A5544" w:rsidP="007F13BA">
      <w:pPr>
        <w:numPr>
          <w:ilvl w:val="0"/>
          <w:numId w:val="18"/>
        </w:numPr>
      </w:pPr>
      <w:r w:rsidRPr="008271AB">
        <w:t xml:space="preserve">Identify interfaces and information encodings that complement the existing OGC </w:t>
      </w:r>
      <w:r w:rsidR="008271AB" w:rsidRPr="008271AB">
        <w:t>standards but</w:t>
      </w:r>
      <w:r w:rsidRPr="008271AB">
        <w:t xml:space="preserve"> are directly tailored to the requirements discovered in understanding the needs of the </w:t>
      </w:r>
      <w:r w:rsidR="009A37E8" w:rsidRPr="008271AB">
        <w:t>portrayal</w:t>
      </w:r>
      <w:r w:rsidRPr="008271AB">
        <w:t xml:space="preserve"> user communit</w:t>
      </w:r>
      <w:r w:rsidR="008271AB" w:rsidRPr="008271AB">
        <w:t>ies</w:t>
      </w:r>
      <w:r w:rsidRPr="008271AB">
        <w:t>.</w:t>
      </w:r>
    </w:p>
    <w:p w14:paraId="744F1E30" w14:textId="77777777" w:rsidR="006A5544" w:rsidRPr="008271AB" w:rsidRDefault="006A5544" w:rsidP="007F13BA">
      <w:pPr>
        <w:numPr>
          <w:ilvl w:val="0"/>
          <w:numId w:val="18"/>
        </w:numPr>
      </w:pPr>
      <w:r w:rsidRPr="008271AB">
        <w:t xml:space="preserve">Promote the development of OGC best practices and standards to meet the </w:t>
      </w:r>
      <w:r w:rsidR="009A37E8" w:rsidRPr="008271AB">
        <w:t>portrayal</w:t>
      </w:r>
      <w:r w:rsidRPr="008271AB">
        <w:t xml:space="preserve"> objectives.  Candidate standards may come from external, market-established standards or from anticipatory standards developed in OGC initiatives.</w:t>
      </w:r>
    </w:p>
    <w:p w14:paraId="1A4613F9" w14:textId="77777777" w:rsidR="008271AB" w:rsidRDefault="009F2FFC" w:rsidP="007F13BA">
      <w:pPr>
        <w:numPr>
          <w:ilvl w:val="0"/>
          <w:numId w:val="18"/>
        </w:numPr>
      </w:pPr>
      <w:r>
        <w:t>Promote the sharing of portrayal content across user communities</w:t>
      </w:r>
      <w:r w:rsidR="008271AB">
        <w:t xml:space="preserve"> and reuse of symbology and styles.</w:t>
      </w:r>
    </w:p>
    <w:p w14:paraId="0D78E6BD" w14:textId="5A8F00B4" w:rsidR="006A5544" w:rsidRDefault="006A5544" w:rsidP="007F13BA">
      <w:pPr>
        <w:numPr>
          <w:ilvl w:val="0"/>
          <w:numId w:val="18"/>
        </w:numPr>
      </w:pPr>
      <w:r w:rsidRPr="009F2FFC">
        <w:t xml:space="preserve">Efforts should focus on working </w:t>
      </w:r>
      <w:r w:rsidR="009A37E8" w:rsidRPr="009F2FFC">
        <w:t>Portrayal</w:t>
      </w:r>
      <w:r w:rsidRPr="009F2FFC">
        <w:t xml:space="preserve"> issues and problems that result in a net gain for the community.</w:t>
      </w:r>
    </w:p>
    <w:p w14:paraId="7238ABBC" w14:textId="77777777" w:rsidR="009467D4" w:rsidRPr="00E52A03" w:rsidRDefault="009A37E8" w:rsidP="00DD65E9">
      <w:pPr>
        <w:pStyle w:val="Heading2"/>
      </w:pPr>
      <w:r w:rsidRPr="00E52A03">
        <w:lastRenderedPageBreak/>
        <w:t>Portrayal</w:t>
      </w:r>
      <w:r w:rsidR="007E1688" w:rsidRPr="00E52A03">
        <w:t xml:space="preserve"> DWG</w:t>
      </w:r>
      <w:r w:rsidR="009467D4" w:rsidRPr="00E52A03">
        <w:t>: Mission and Role</w:t>
      </w:r>
    </w:p>
    <w:p w14:paraId="03214BA7" w14:textId="77777777" w:rsidR="00474A54" w:rsidRPr="00E52A03" w:rsidRDefault="00474A54" w:rsidP="00474A54">
      <w:pPr>
        <w:pStyle w:val="BodyText"/>
        <w:ind w:left="720"/>
      </w:pPr>
      <w:r w:rsidRPr="00E52A03">
        <w:t xml:space="preserve">The </w:t>
      </w:r>
      <w:r w:rsidR="009A37E8" w:rsidRPr="00E52A03">
        <w:t>Portrayal</w:t>
      </w:r>
      <w:r w:rsidRPr="00E52A03">
        <w:t xml:space="preserve"> DWG will concern itself with technology and policy issues, focusing on geodata information and technology interests as related to </w:t>
      </w:r>
      <w:r w:rsidR="009A37E8" w:rsidRPr="00E52A03">
        <w:t>portrayal</w:t>
      </w:r>
      <w:r w:rsidRPr="00E52A03">
        <w:t xml:space="preserve"> applications and services as they relate to location and the means by which those issues are appropriately factored into the OGC standards development process.</w:t>
      </w:r>
    </w:p>
    <w:p w14:paraId="2F5FFEFD" w14:textId="77777777" w:rsidR="00474A54" w:rsidRPr="00E52A03" w:rsidRDefault="00474A54" w:rsidP="00584EAF">
      <w:pPr>
        <w:pStyle w:val="BodyText"/>
        <w:numPr>
          <w:ilvl w:val="0"/>
          <w:numId w:val="22"/>
        </w:numPr>
      </w:pPr>
      <w:r w:rsidRPr="00E52A03">
        <w:t xml:space="preserve">The </w:t>
      </w:r>
      <w:r w:rsidRPr="00E52A03">
        <w:rPr>
          <w:b/>
          <w:bCs/>
        </w:rPr>
        <w:t>mission</w:t>
      </w:r>
      <w:r w:rsidRPr="00E52A03">
        <w:t xml:space="preserve"> of the </w:t>
      </w:r>
      <w:r w:rsidR="009A37E8" w:rsidRPr="00E52A03">
        <w:t>Portrayal</w:t>
      </w:r>
      <w:r w:rsidRPr="00E52A03">
        <w:t xml:space="preserve"> DWG is to broaden the understanding of </w:t>
      </w:r>
      <w:r w:rsidR="009A37E8" w:rsidRPr="00E52A03">
        <w:t>portrayal</w:t>
      </w:r>
      <w:r w:rsidR="009E6A53" w:rsidRPr="00E52A03">
        <w:t xml:space="preserve"> </w:t>
      </w:r>
      <w:r w:rsidR="00EC3EA5" w:rsidRPr="00E52A03">
        <w:t xml:space="preserve">interoperability requirements and use cases </w:t>
      </w:r>
      <w:r w:rsidRPr="00E52A03">
        <w:t xml:space="preserve">and to help drive activities </w:t>
      </w:r>
      <w:r w:rsidR="0031777D" w:rsidRPr="00E52A03">
        <w:t xml:space="preserve">to improve interoperability in the </w:t>
      </w:r>
      <w:r w:rsidR="009A37E8" w:rsidRPr="00E52A03">
        <w:t>portrayal</w:t>
      </w:r>
      <w:r w:rsidR="0031777D" w:rsidRPr="00E52A03">
        <w:t xml:space="preserve"> user community.</w:t>
      </w:r>
    </w:p>
    <w:p w14:paraId="10C60808" w14:textId="77777777" w:rsidR="00474A54" w:rsidRPr="00E52A03" w:rsidRDefault="00474A54" w:rsidP="00584EAF">
      <w:pPr>
        <w:pStyle w:val="BodyText"/>
        <w:numPr>
          <w:ilvl w:val="0"/>
          <w:numId w:val="22"/>
        </w:numPr>
      </w:pPr>
      <w:r w:rsidRPr="00E52A03">
        <w:t xml:space="preserve">The </w:t>
      </w:r>
      <w:r w:rsidRPr="00E52A03">
        <w:rPr>
          <w:b/>
          <w:bCs/>
        </w:rPr>
        <w:t>role</w:t>
      </w:r>
      <w:r w:rsidRPr="00E52A03">
        <w:t xml:space="preserve"> of the </w:t>
      </w:r>
      <w:r w:rsidR="009A37E8" w:rsidRPr="00E52A03">
        <w:t>Portrayal</w:t>
      </w:r>
      <w:r w:rsidRPr="00E52A03">
        <w:t xml:space="preserve"> DWG is to serve as a forum within OGC for </w:t>
      </w:r>
      <w:r w:rsidR="00E52A03" w:rsidRPr="00E52A03">
        <w:t xml:space="preserve">portrayal of geospatially-referenced </w:t>
      </w:r>
      <w:r w:rsidRPr="00E52A03">
        <w:t xml:space="preserve">data; to present, refine and focus interoperability-related </w:t>
      </w:r>
      <w:r w:rsidR="009A37E8" w:rsidRPr="00E52A03">
        <w:t>portrayal</w:t>
      </w:r>
      <w:r w:rsidRPr="00E52A03">
        <w:t xml:space="preserve"> issues to the Technical Committee; and to serve where appropriate as a liaison to other industry, government, independent, research, and standards organizations active within the </w:t>
      </w:r>
      <w:r w:rsidR="009A37E8" w:rsidRPr="00E52A03">
        <w:t>portrayal</w:t>
      </w:r>
      <w:r w:rsidRPr="00E52A03">
        <w:t xml:space="preserve"> domain </w:t>
      </w:r>
    </w:p>
    <w:p w14:paraId="182ED667" w14:textId="77777777" w:rsidR="009467D4" w:rsidRPr="00DB282D" w:rsidRDefault="00DD65E9">
      <w:pPr>
        <w:pStyle w:val="Heading2"/>
        <w:jc w:val="both"/>
      </w:pPr>
      <w:r w:rsidRPr="00DB282D">
        <w:t xml:space="preserve">Activities planned for </w:t>
      </w:r>
      <w:r w:rsidR="007E1688" w:rsidRPr="00DB282D">
        <w:t xml:space="preserve">the </w:t>
      </w:r>
      <w:r w:rsidR="009A37E8" w:rsidRPr="00D85283">
        <w:t>Portrayal</w:t>
      </w:r>
      <w:r w:rsidR="007E1688" w:rsidRPr="00DB282D">
        <w:t xml:space="preserve"> DWG</w:t>
      </w:r>
    </w:p>
    <w:p w14:paraId="57E3E96F" w14:textId="76773BD8" w:rsidR="00663293" w:rsidRPr="00D85283" w:rsidRDefault="00A02633" w:rsidP="00663293">
      <w:pPr>
        <w:pStyle w:val="BodyText"/>
        <w:ind w:left="720"/>
      </w:pPr>
      <w:r>
        <w:t xml:space="preserve">The </w:t>
      </w:r>
      <w:r w:rsidR="009A37E8" w:rsidRPr="00D85283">
        <w:t>Portrayal</w:t>
      </w:r>
      <w:r w:rsidR="00663293" w:rsidRPr="00D85283">
        <w:t xml:space="preserve"> DWG is a working group to discuss issues and barriers to achieving improved interoperability.  Progress in this domain will be achieved as follows</w:t>
      </w:r>
      <w:r>
        <w:t>.</w:t>
      </w:r>
    </w:p>
    <w:p w14:paraId="5D7F341E" w14:textId="77777777" w:rsidR="00D85283" w:rsidRPr="00D85283" w:rsidRDefault="00663293" w:rsidP="0034763E">
      <w:pPr>
        <w:numPr>
          <w:ilvl w:val="0"/>
          <w:numId w:val="27"/>
        </w:numPr>
      </w:pPr>
      <w:r w:rsidRPr="00D85283">
        <w:t xml:space="preserve">Discuss </w:t>
      </w:r>
      <w:r w:rsidR="00D85283" w:rsidRPr="00D85283">
        <w:t>and define a portrayal framework and conceptual model to unify diverse portrayal approaches and align current and proposed standards development.</w:t>
      </w:r>
    </w:p>
    <w:p w14:paraId="73FF5935" w14:textId="77777777" w:rsidR="00D85283" w:rsidRDefault="00D85283" w:rsidP="0034763E">
      <w:pPr>
        <w:numPr>
          <w:ilvl w:val="0"/>
          <w:numId w:val="27"/>
        </w:numPr>
      </w:pPr>
      <w:r w:rsidRPr="00D85283">
        <w:t xml:space="preserve">Discuss </w:t>
      </w:r>
      <w:r w:rsidR="00663293" w:rsidRPr="00D85283">
        <w:t xml:space="preserve">the variety of </w:t>
      </w:r>
      <w:r w:rsidR="009A37E8" w:rsidRPr="00D85283">
        <w:t>portrayal</w:t>
      </w:r>
      <w:r w:rsidR="00663293" w:rsidRPr="00D85283">
        <w:t xml:space="preserve"> </w:t>
      </w:r>
      <w:r w:rsidR="00EC3EA5" w:rsidRPr="00D85283">
        <w:t xml:space="preserve">encoding </w:t>
      </w:r>
      <w:r w:rsidR="00663293" w:rsidRPr="00D85283">
        <w:t xml:space="preserve">formats to better understand the requirements </w:t>
      </w:r>
      <w:r w:rsidR="00EC3EA5" w:rsidRPr="00D85283">
        <w:t>for encoding and sharing</w:t>
      </w:r>
      <w:r w:rsidR="00663293" w:rsidRPr="00D85283">
        <w:t xml:space="preserve"> </w:t>
      </w:r>
      <w:r w:rsidR="009A37E8" w:rsidRPr="00D85283">
        <w:t>portrayal</w:t>
      </w:r>
      <w:r w:rsidR="00663293" w:rsidRPr="00D85283">
        <w:t xml:space="preserve"> </w:t>
      </w:r>
      <w:r w:rsidRPr="00D85283">
        <w:t>content</w:t>
      </w:r>
      <w:r w:rsidR="00663293" w:rsidRPr="00D85283">
        <w:t>.</w:t>
      </w:r>
    </w:p>
    <w:p w14:paraId="260E3F31" w14:textId="77777777" w:rsidR="00D85283" w:rsidRDefault="00663293" w:rsidP="0034763E">
      <w:pPr>
        <w:numPr>
          <w:ilvl w:val="0"/>
          <w:numId w:val="27"/>
        </w:numPr>
        <w:tabs>
          <w:tab w:val="num" w:pos="1440"/>
        </w:tabs>
      </w:pPr>
      <w:r w:rsidRPr="00D85283">
        <w:t xml:space="preserve">Make recommendations for adoption </w:t>
      </w:r>
      <w:r w:rsidR="00BE12E9" w:rsidRPr="00D85283">
        <w:t xml:space="preserve">of best practices and standards for use </w:t>
      </w:r>
      <w:r w:rsidRPr="00D85283">
        <w:t xml:space="preserve">by the </w:t>
      </w:r>
      <w:r w:rsidR="009A37E8" w:rsidRPr="00D85283">
        <w:t>portrayal</w:t>
      </w:r>
      <w:r w:rsidR="00BE12E9" w:rsidRPr="00D85283">
        <w:t xml:space="preserve"> community</w:t>
      </w:r>
      <w:r w:rsidRPr="00D85283">
        <w:t>.</w:t>
      </w:r>
      <w:r w:rsidR="00A83878" w:rsidRPr="00D85283">
        <w:t xml:space="preserve">  </w:t>
      </w:r>
    </w:p>
    <w:p w14:paraId="0B9AF4E0" w14:textId="77777777" w:rsidR="00D85283" w:rsidRPr="00D85283" w:rsidRDefault="00D85283" w:rsidP="0034763E">
      <w:pPr>
        <w:numPr>
          <w:ilvl w:val="0"/>
          <w:numId w:val="27"/>
        </w:numPr>
      </w:pPr>
      <w:r w:rsidRPr="00D85283">
        <w:t>Make recommendations for discovery and sharing of portrayal content across user communities and reuse of symbology and styles.</w:t>
      </w:r>
    </w:p>
    <w:p w14:paraId="52B0E015" w14:textId="77777777" w:rsidR="00A83878" w:rsidRPr="0034763E" w:rsidRDefault="00A83878" w:rsidP="0034763E">
      <w:pPr>
        <w:numPr>
          <w:ilvl w:val="0"/>
          <w:numId w:val="27"/>
        </w:numPr>
      </w:pPr>
      <w:r w:rsidRPr="0034763E">
        <w:t xml:space="preserve">Additional discussions related to </w:t>
      </w:r>
      <w:r w:rsidR="009A37E8" w:rsidRPr="0034763E">
        <w:t>portrayal</w:t>
      </w:r>
      <w:r w:rsidRPr="0034763E">
        <w:t xml:space="preserve"> data will also take place within this group.  Some of these topics include:</w:t>
      </w:r>
    </w:p>
    <w:p w14:paraId="669173FF" w14:textId="77777777" w:rsidR="00C82416" w:rsidRPr="0034763E" w:rsidRDefault="00D85283" w:rsidP="00A83878">
      <w:pPr>
        <w:numPr>
          <w:ilvl w:val="2"/>
          <w:numId w:val="21"/>
        </w:numPr>
      </w:pPr>
      <w:r w:rsidRPr="0034763E">
        <w:rPr>
          <w:iCs/>
        </w:rPr>
        <w:t xml:space="preserve">Format specific portrayal challenges (e.g. </w:t>
      </w:r>
      <w:r w:rsidR="00A83878" w:rsidRPr="0034763E">
        <w:rPr>
          <w:iCs/>
        </w:rPr>
        <w:t>GeoPackage</w:t>
      </w:r>
      <w:r w:rsidRPr="0034763E">
        <w:rPr>
          <w:iCs/>
        </w:rPr>
        <w:t>)</w:t>
      </w:r>
    </w:p>
    <w:p w14:paraId="751BECD4" w14:textId="3A1C3E63" w:rsidR="00D85283" w:rsidRPr="0034763E" w:rsidRDefault="00D85283" w:rsidP="00A83878">
      <w:pPr>
        <w:numPr>
          <w:ilvl w:val="2"/>
          <w:numId w:val="21"/>
        </w:numPr>
      </w:pPr>
      <w:r w:rsidRPr="0034763E">
        <w:rPr>
          <w:iCs/>
        </w:rPr>
        <w:t xml:space="preserve">Portrayal of tiled </w:t>
      </w:r>
      <w:r w:rsidR="00372902">
        <w:rPr>
          <w:iCs/>
        </w:rPr>
        <w:t>feature</w:t>
      </w:r>
      <w:r w:rsidRPr="0034763E">
        <w:rPr>
          <w:iCs/>
        </w:rPr>
        <w:t xml:space="preserve"> data</w:t>
      </w:r>
      <w:r w:rsidR="0034763E">
        <w:rPr>
          <w:iCs/>
        </w:rPr>
        <w:t xml:space="preserve"> and 3D tiles</w:t>
      </w:r>
      <w:r w:rsidRPr="0034763E">
        <w:rPr>
          <w:iCs/>
        </w:rPr>
        <w:t>.</w:t>
      </w:r>
    </w:p>
    <w:p w14:paraId="4B597022" w14:textId="77777777" w:rsidR="00C82416" w:rsidRPr="0034763E" w:rsidRDefault="00A83878" w:rsidP="00A83878">
      <w:pPr>
        <w:numPr>
          <w:ilvl w:val="2"/>
          <w:numId w:val="21"/>
        </w:numPr>
      </w:pPr>
      <w:r w:rsidRPr="0034763E">
        <w:rPr>
          <w:iCs/>
        </w:rPr>
        <w:t>Indexing, tiling, hierarchical decomposition</w:t>
      </w:r>
    </w:p>
    <w:p w14:paraId="412FB094" w14:textId="77777777" w:rsidR="00C82416" w:rsidRPr="0034763E" w:rsidRDefault="00A83878" w:rsidP="00A83878">
      <w:pPr>
        <w:numPr>
          <w:ilvl w:val="2"/>
          <w:numId w:val="21"/>
        </w:numPr>
      </w:pPr>
      <w:r w:rsidRPr="0034763E">
        <w:rPr>
          <w:iCs/>
        </w:rPr>
        <w:t>Simple metadata models</w:t>
      </w:r>
      <w:r w:rsidR="00D85283" w:rsidRPr="0034763E">
        <w:rPr>
          <w:iCs/>
        </w:rPr>
        <w:t xml:space="preserve"> for portrayal</w:t>
      </w:r>
    </w:p>
    <w:p w14:paraId="5D95EAA4" w14:textId="3D368FAB" w:rsidR="00D85283" w:rsidRDefault="00D85283" w:rsidP="00A83878">
      <w:pPr>
        <w:numPr>
          <w:ilvl w:val="2"/>
          <w:numId w:val="21"/>
        </w:numPr>
      </w:pPr>
      <w:r w:rsidRPr="0034763E">
        <w:t>Application of portrayal framework to other domains (e.g. I</w:t>
      </w:r>
      <w:r w:rsidR="0034763E">
        <w:t>SG, EDM</w:t>
      </w:r>
      <w:r w:rsidRPr="0034763E">
        <w:t>)</w:t>
      </w:r>
    </w:p>
    <w:p w14:paraId="59B14F67" w14:textId="01DFBC62" w:rsidR="00781C9C" w:rsidRPr="0034763E" w:rsidRDefault="00781C9C" w:rsidP="008D31E2">
      <w:pPr>
        <w:numPr>
          <w:ilvl w:val="2"/>
          <w:numId w:val="21"/>
        </w:numPr>
      </w:pPr>
      <w:r>
        <w:t>Best practices for storing and accessing portrayal rules and symbols and management of community portrayal resources in registries and web services.</w:t>
      </w:r>
    </w:p>
    <w:p w14:paraId="5B577D5A" w14:textId="77777777" w:rsidR="009467D4" w:rsidRDefault="009467D4">
      <w:pPr>
        <w:pStyle w:val="Heading1"/>
        <w:jc w:val="both"/>
      </w:pPr>
      <w:r>
        <w:t>References</w:t>
      </w:r>
    </w:p>
    <w:p w14:paraId="77B5A65C" w14:textId="77777777" w:rsidR="00B62A67" w:rsidRPr="000538DF" w:rsidRDefault="00B62A67" w:rsidP="00B62A67">
      <w:pPr>
        <w:pStyle w:val="ListParagraph"/>
        <w:numPr>
          <w:ilvl w:val="0"/>
          <w:numId w:val="10"/>
        </w:numPr>
        <w:rPr>
          <w:rFonts w:ascii="Times New Roman" w:hAnsi="Times New Roman"/>
          <w:sz w:val="20"/>
        </w:rPr>
      </w:pPr>
      <w:r w:rsidRPr="000538DF">
        <w:rPr>
          <w:rFonts w:ascii="Times New Roman" w:hAnsi="Times New Roman"/>
          <w:sz w:val="20"/>
        </w:rPr>
        <w:t>ISO 1911</w:t>
      </w:r>
      <w:r>
        <w:rPr>
          <w:rFonts w:ascii="Times New Roman" w:hAnsi="Times New Roman"/>
          <w:sz w:val="20"/>
        </w:rPr>
        <w:t>5</w:t>
      </w:r>
      <w:r w:rsidRPr="000538DF">
        <w:rPr>
          <w:rFonts w:ascii="Times New Roman" w:hAnsi="Times New Roman"/>
          <w:sz w:val="20"/>
        </w:rPr>
        <w:t xml:space="preserve">, Geographic Information – </w:t>
      </w:r>
      <w:r>
        <w:rPr>
          <w:rFonts w:ascii="Times New Roman" w:hAnsi="Times New Roman"/>
          <w:sz w:val="20"/>
        </w:rPr>
        <w:t>Metadata</w:t>
      </w:r>
    </w:p>
    <w:p w14:paraId="4670D57D" w14:textId="77777777" w:rsidR="000538DF" w:rsidRPr="000538DF" w:rsidRDefault="000538DF" w:rsidP="000538DF">
      <w:pPr>
        <w:pStyle w:val="ListParagraph"/>
        <w:numPr>
          <w:ilvl w:val="0"/>
          <w:numId w:val="10"/>
        </w:numPr>
        <w:rPr>
          <w:rFonts w:ascii="Times New Roman" w:hAnsi="Times New Roman"/>
          <w:sz w:val="20"/>
        </w:rPr>
      </w:pPr>
      <w:r w:rsidRPr="000538DF">
        <w:rPr>
          <w:rFonts w:ascii="Times New Roman" w:hAnsi="Times New Roman"/>
          <w:sz w:val="20"/>
        </w:rPr>
        <w:t>ISO 19117, Geographic Information – Portrayal</w:t>
      </w:r>
    </w:p>
    <w:p w14:paraId="71BAF68C" w14:textId="77777777" w:rsidR="000538DF" w:rsidRPr="000538DF" w:rsidRDefault="000538DF" w:rsidP="000538DF">
      <w:pPr>
        <w:pStyle w:val="ListParagraph"/>
        <w:numPr>
          <w:ilvl w:val="0"/>
          <w:numId w:val="10"/>
        </w:numPr>
        <w:rPr>
          <w:rFonts w:ascii="Times New Roman" w:hAnsi="Times New Roman"/>
          <w:sz w:val="20"/>
        </w:rPr>
      </w:pPr>
      <w:r w:rsidRPr="000538DF">
        <w:rPr>
          <w:rFonts w:ascii="Times New Roman" w:hAnsi="Times New Roman"/>
          <w:sz w:val="20"/>
        </w:rPr>
        <w:t>OGC 17-094, Portrayal Concept Development Study</w:t>
      </w:r>
    </w:p>
    <w:p w14:paraId="2C914668" w14:textId="77777777" w:rsidR="000777F3" w:rsidRPr="000538DF" w:rsidRDefault="000777F3" w:rsidP="000777F3">
      <w:pPr>
        <w:pStyle w:val="ListParagraph"/>
        <w:numPr>
          <w:ilvl w:val="0"/>
          <w:numId w:val="10"/>
        </w:numPr>
        <w:rPr>
          <w:rFonts w:ascii="Times New Roman" w:hAnsi="Times New Roman"/>
          <w:sz w:val="20"/>
        </w:rPr>
      </w:pPr>
      <w:r w:rsidRPr="000538DF">
        <w:rPr>
          <w:rFonts w:ascii="Times New Roman" w:hAnsi="Times New Roman"/>
          <w:sz w:val="20"/>
        </w:rPr>
        <w:t xml:space="preserve">OGC 05-078r4, OGC </w:t>
      </w:r>
      <w:proofErr w:type="spellStart"/>
      <w:r w:rsidRPr="000538DF">
        <w:rPr>
          <w:rFonts w:ascii="Times New Roman" w:hAnsi="Times New Roman"/>
          <w:sz w:val="20"/>
        </w:rPr>
        <w:t>OpenGIS</w:t>
      </w:r>
      <w:proofErr w:type="spellEnd"/>
      <w:r w:rsidRPr="000538DF">
        <w:rPr>
          <w:rFonts w:ascii="Times New Roman" w:hAnsi="Times New Roman"/>
          <w:sz w:val="20"/>
        </w:rPr>
        <w:t xml:space="preserve"> Styled Layer Descriptor Profile of the Web Map Service Implementation Specification </w:t>
      </w:r>
      <w:hyperlink r:id="rId9" w:history="1">
        <w:r w:rsidRPr="000538DF">
          <w:rPr>
            <w:rStyle w:val="Hyperlink"/>
            <w:rFonts w:ascii="Times New Roman" w:hAnsi="Times New Roman"/>
            <w:sz w:val="20"/>
          </w:rPr>
          <w:t>http://portal.opengeospatial.org/files/?artifact_id=22364</w:t>
        </w:r>
      </w:hyperlink>
    </w:p>
    <w:p w14:paraId="5C46CCD6" w14:textId="77777777" w:rsidR="000777F3" w:rsidRPr="000538DF" w:rsidRDefault="000777F3" w:rsidP="000777F3">
      <w:pPr>
        <w:pStyle w:val="ListParagraph"/>
        <w:numPr>
          <w:ilvl w:val="0"/>
          <w:numId w:val="10"/>
        </w:numPr>
        <w:rPr>
          <w:rStyle w:val="Hyperlink"/>
          <w:rFonts w:ascii="Times New Roman" w:hAnsi="Times New Roman"/>
          <w:sz w:val="20"/>
        </w:rPr>
      </w:pPr>
      <w:r w:rsidRPr="000538DF">
        <w:rPr>
          <w:rFonts w:ascii="Times New Roman" w:hAnsi="Times New Roman"/>
          <w:sz w:val="20"/>
        </w:rPr>
        <w:t xml:space="preserve">OGC 05-077r4, OGC Symbology Encoding Specification </w:t>
      </w:r>
      <w:hyperlink r:id="rId10" w:history="1">
        <w:r w:rsidRPr="000538DF">
          <w:rPr>
            <w:rStyle w:val="Hyperlink"/>
            <w:rFonts w:ascii="Times New Roman" w:hAnsi="Times New Roman"/>
            <w:sz w:val="20"/>
          </w:rPr>
          <w:t>http://portal.opengeospatial.org/files/?artifact_id=16700</w:t>
        </w:r>
      </w:hyperlink>
    </w:p>
    <w:p w14:paraId="232D0B68" w14:textId="77777777" w:rsidR="000777F3" w:rsidRPr="000538DF" w:rsidRDefault="000777F3" w:rsidP="000777F3">
      <w:pPr>
        <w:pStyle w:val="ListParagraph"/>
        <w:numPr>
          <w:ilvl w:val="0"/>
          <w:numId w:val="10"/>
        </w:numPr>
        <w:rPr>
          <w:rStyle w:val="Hyperlink"/>
          <w:rFonts w:ascii="Times New Roman" w:hAnsi="Times New Roman"/>
          <w:sz w:val="20"/>
        </w:rPr>
      </w:pPr>
      <w:r w:rsidRPr="000538DF">
        <w:rPr>
          <w:rFonts w:ascii="Times New Roman" w:hAnsi="Times New Roman"/>
          <w:sz w:val="20"/>
        </w:rPr>
        <w:t xml:space="preserve">OGC 15-001r4, 3D Portrayal Service 1.013 Sep 2017, </w:t>
      </w:r>
      <w:hyperlink r:id="rId11" w:history="1">
        <w:r w:rsidRPr="000538DF">
          <w:rPr>
            <w:rStyle w:val="Hyperlink"/>
            <w:rFonts w:ascii="Times New Roman" w:hAnsi="Times New Roman"/>
            <w:sz w:val="20"/>
          </w:rPr>
          <w:t>http://docs.opengeospatial.org/is/15-001r4/15-001r4.html</w:t>
        </w:r>
      </w:hyperlink>
    </w:p>
    <w:p w14:paraId="121B4A35" w14:textId="77777777" w:rsidR="000777F3" w:rsidRPr="000538DF" w:rsidRDefault="000777F3" w:rsidP="000777F3">
      <w:pPr>
        <w:pStyle w:val="ListParagraph"/>
        <w:numPr>
          <w:ilvl w:val="0"/>
          <w:numId w:val="10"/>
        </w:numPr>
        <w:rPr>
          <w:rFonts w:ascii="Times New Roman" w:hAnsi="Times New Roman"/>
          <w:sz w:val="20"/>
        </w:rPr>
      </w:pPr>
      <w:r w:rsidRPr="000538DF">
        <w:rPr>
          <w:rFonts w:ascii="Times New Roman" w:hAnsi="Times New Roman"/>
          <w:sz w:val="20"/>
        </w:rPr>
        <w:t>OGC 18-067, OGC Symbology Conceptual Model: Core (draft)</w:t>
      </w:r>
    </w:p>
    <w:p w14:paraId="3BFA9A49" w14:textId="77777777" w:rsidR="000777F3" w:rsidRPr="000538DF" w:rsidRDefault="000777F3" w:rsidP="000777F3">
      <w:pPr>
        <w:pStyle w:val="ListParagraph"/>
        <w:numPr>
          <w:ilvl w:val="0"/>
          <w:numId w:val="10"/>
        </w:numPr>
        <w:rPr>
          <w:rFonts w:ascii="Times New Roman" w:hAnsi="Times New Roman"/>
          <w:sz w:val="20"/>
        </w:rPr>
      </w:pPr>
      <w:r w:rsidRPr="000538DF">
        <w:rPr>
          <w:rFonts w:ascii="Times New Roman" w:hAnsi="Times New Roman"/>
          <w:sz w:val="20"/>
        </w:rPr>
        <w:t>OGC-18-029. OGC Testbed-14: Symbology Engineering Report (draft)</w:t>
      </w:r>
    </w:p>
    <w:p w14:paraId="17FDC3DB" w14:textId="77777777" w:rsidR="000777F3" w:rsidRPr="000538DF" w:rsidRDefault="000777F3" w:rsidP="000777F3">
      <w:pPr>
        <w:pStyle w:val="ListParagraph"/>
        <w:numPr>
          <w:ilvl w:val="0"/>
          <w:numId w:val="10"/>
        </w:numPr>
        <w:rPr>
          <w:rFonts w:ascii="Times New Roman" w:hAnsi="Times New Roman"/>
          <w:sz w:val="20"/>
        </w:rPr>
      </w:pPr>
      <w:r w:rsidRPr="000538DF">
        <w:rPr>
          <w:rFonts w:ascii="Times New Roman" w:hAnsi="Times New Roman"/>
          <w:sz w:val="20"/>
        </w:rPr>
        <w:lastRenderedPageBreak/>
        <w:t>OGC 18-086, OGC Vector Tile Pilot Summary Engineering Report (draft)</w:t>
      </w:r>
    </w:p>
    <w:p w14:paraId="7D4F5A28" w14:textId="77777777" w:rsidR="000538DF" w:rsidRPr="000538DF" w:rsidRDefault="000538DF" w:rsidP="008475A3">
      <w:pPr>
        <w:pStyle w:val="ListParagraph"/>
        <w:numPr>
          <w:ilvl w:val="0"/>
          <w:numId w:val="10"/>
        </w:numPr>
        <w:rPr>
          <w:rFonts w:ascii="Times New Roman" w:hAnsi="Times New Roman"/>
          <w:sz w:val="20"/>
        </w:rPr>
      </w:pPr>
      <w:r w:rsidRPr="000538DF">
        <w:rPr>
          <w:rFonts w:ascii="Times New Roman" w:hAnsi="Times New Roman"/>
          <w:sz w:val="20"/>
        </w:rPr>
        <w:t>OGC 18-071r1, Use of CG as a basis for OGC Portrayal Conceptual Model</w:t>
      </w:r>
    </w:p>
    <w:p w14:paraId="6842BA2C" w14:textId="77777777" w:rsidR="00B4616B" w:rsidRDefault="00B4616B" w:rsidP="00B4616B">
      <w:pPr>
        <w:pStyle w:val="ListNumber"/>
        <w:ind w:left="0" w:firstLine="0"/>
        <w:jc w:val="both"/>
      </w:pPr>
    </w:p>
    <w:sectPr w:rsidR="00B4616B">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4A50" w14:textId="77777777" w:rsidR="00D16CB2" w:rsidRDefault="00D16CB2">
      <w:pPr>
        <w:spacing w:before="0" w:after="0"/>
      </w:pPr>
      <w:r>
        <w:separator/>
      </w:r>
    </w:p>
  </w:endnote>
  <w:endnote w:type="continuationSeparator" w:id="0">
    <w:p w14:paraId="00D285C9" w14:textId="77777777" w:rsidR="00D16CB2" w:rsidRDefault="00D16CB2">
      <w:pPr>
        <w:spacing w:before="0" w:after="0"/>
      </w:pPr>
      <w:r>
        <w:continuationSeparator/>
      </w:r>
    </w:p>
  </w:endnote>
  <w:endnote w:type="continuationNotice" w:id="1">
    <w:p w14:paraId="1E5EC9F3" w14:textId="77777777" w:rsidR="00D16CB2" w:rsidRDefault="00D16C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old">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ourier">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0597" w14:textId="77777777" w:rsidR="001669D4" w:rsidRDefault="001669D4">
    <w:pPr>
      <w:pStyle w:val="Footer"/>
      <w:rPr>
        <w:sz w:val="18"/>
      </w:rPr>
    </w:pPr>
  </w:p>
  <w:p w14:paraId="01B04E8C" w14:textId="77777777" w:rsidR="001669D4" w:rsidRDefault="001669D4">
    <w:pPr>
      <w:pStyle w:val="Footer"/>
      <w:rPr>
        <w:b/>
        <w:sz w:val="18"/>
      </w:rPr>
    </w:pPr>
    <w:r>
      <w:rPr>
        <w:b/>
        <w:sz w:val="18"/>
      </w:rPr>
      <w:t>Open Geospatial Consortium</w:t>
    </w:r>
  </w:p>
  <w:p w14:paraId="63C1F86B" w14:textId="4BA68490" w:rsidR="001669D4" w:rsidRDefault="00F96955">
    <w:pPr>
      <w:pStyle w:val="Footer"/>
    </w:pPr>
    <w:r>
      <w:rPr>
        <w:b/>
        <w:sz w:val="18"/>
      </w:rPr>
      <w:t>Portrayal</w:t>
    </w:r>
    <w:r w:rsidR="001669D4">
      <w:rPr>
        <w:b/>
        <w:sz w:val="18"/>
      </w:rPr>
      <w:t xml:space="preserve"> DWG Charter</w:t>
    </w:r>
    <w:r w:rsidR="00E67557">
      <w:rPr>
        <w:b/>
        <w:sz w:val="18"/>
      </w:rPr>
      <w:t xml:space="preserve"> (1</w:t>
    </w:r>
    <w:r>
      <w:rPr>
        <w:b/>
        <w:sz w:val="18"/>
      </w:rPr>
      <w:t>9</w:t>
    </w:r>
    <w:r w:rsidR="00E67557">
      <w:rPr>
        <w:b/>
        <w:sz w:val="18"/>
      </w:rPr>
      <w:t>-</w:t>
    </w:r>
    <w:r w:rsidR="00B4695A">
      <w:rPr>
        <w:b/>
        <w:sz w:val="18"/>
      </w:rPr>
      <w:t>001</w:t>
    </w:r>
    <w:r w:rsidR="00E67557">
      <w:rPr>
        <w:b/>
        <w:sz w:val="18"/>
      </w:rPr>
      <w:t>)</w:t>
    </w:r>
    <w:r w:rsidR="001669D4">
      <w:rPr>
        <w:b/>
      </w:rPr>
      <w:tab/>
    </w:r>
    <w:r w:rsidR="001669D4">
      <w:rPr>
        <w:b/>
      </w:rPr>
      <w:tab/>
      <w:t xml:space="preserve">Page </w:t>
    </w:r>
    <w:r w:rsidR="001669D4">
      <w:rPr>
        <w:rStyle w:val="PageNumber"/>
        <w:b/>
      </w:rPr>
      <w:fldChar w:fldCharType="begin"/>
    </w:r>
    <w:r w:rsidR="001669D4">
      <w:rPr>
        <w:rStyle w:val="PageNumber"/>
        <w:b/>
      </w:rPr>
      <w:instrText xml:space="preserve"> PAGE </w:instrText>
    </w:r>
    <w:r w:rsidR="001669D4">
      <w:rPr>
        <w:rStyle w:val="PageNumber"/>
        <w:b/>
      </w:rPr>
      <w:fldChar w:fldCharType="separate"/>
    </w:r>
    <w:r w:rsidR="0073067E">
      <w:rPr>
        <w:rStyle w:val="PageNumber"/>
        <w:b/>
        <w:noProof/>
      </w:rPr>
      <w:t>3</w:t>
    </w:r>
    <w:r w:rsidR="001669D4">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011FE" w14:textId="77777777" w:rsidR="00D16CB2" w:rsidRDefault="00D16CB2">
      <w:pPr>
        <w:spacing w:before="0" w:after="0"/>
      </w:pPr>
      <w:r>
        <w:separator/>
      </w:r>
    </w:p>
  </w:footnote>
  <w:footnote w:type="continuationSeparator" w:id="0">
    <w:p w14:paraId="3060A01C" w14:textId="77777777" w:rsidR="00D16CB2" w:rsidRDefault="00D16CB2">
      <w:pPr>
        <w:spacing w:before="0" w:after="0"/>
      </w:pPr>
      <w:r>
        <w:continuationSeparator/>
      </w:r>
    </w:p>
  </w:footnote>
  <w:footnote w:type="continuationNotice" w:id="1">
    <w:p w14:paraId="262D2CFE" w14:textId="77777777" w:rsidR="00D16CB2" w:rsidRDefault="00D16CB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C0E9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438E2D96"/>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D75AFE"/>
    <w:multiLevelType w:val="hybridMultilevel"/>
    <w:tmpl w:val="1C3A48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C054CBC"/>
    <w:multiLevelType w:val="multilevel"/>
    <w:tmpl w:val="087E1D64"/>
    <w:lvl w:ilvl="0">
      <w:start w:val="1"/>
      <w:numFmt w:val="decimal"/>
      <w:lvlText w:val="%1."/>
      <w:lvlJc w:val="left"/>
      <w:pPr>
        <w:tabs>
          <w:tab w:val="num" w:pos="360"/>
        </w:tabs>
        <w:ind w:left="360" w:hanging="360"/>
      </w:pPr>
      <w:rPr>
        <w:rFonts w:ascii="Arial Bold" w:hAnsi="Arial Bold"/>
        <w:b/>
        <w:color w:val="auto"/>
        <w:sz w:val="28"/>
      </w:rPr>
    </w:lvl>
    <w:lvl w:ilvl="1">
      <w:start w:val="1"/>
      <w:numFmt w:val="decimal"/>
      <w:lvlText w:val="%1.%2."/>
      <w:lvlJc w:val="left"/>
      <w:pPr>
        <w:tabs>
          <w:tab w:val="num" w:pos="792"/>
        </w:tabs>
        <w:ind w:left="792" w:hanging="432"/>
      </w:pPr>
      <w:rPr>
        <w:rFonts w:ascii="Arial Bold" w:hAnsi="Arial Bold"/>
        <w:b/>
        <w:sz w:val="28"/>
      </w:rPr>
    </w:lvl>
    <w:lvl w:ilvl="2">
      <w:start w:val="1"/>
      <w:numFmt w:val="bullet"/>
      <w:lvlText w:val=""/>
      <w:lvlJc w:val="left"/>
      <w:pPr>
        <w:tabs>
          <w:tab w:val="num" w:pos="1440"/>
        </w:tabs>
        <w:ind w:left="1224" w:hanging="504"/>
      </w:pPr>
      <w:rPr>
        <w:rFonts w:ascii="Symbol" w:hAnsi="Symbol" w:hint="default"/>
        <w:b/>
        <w:sz w:val="24"/>
      </w:rPr>
    </w:lvl>
    <w:lvl w:ilvl="3">
      <w:start w:val="1"/>
      <w:numFmt w:val="decimal"/>
      <w:lvlText w:val="%1.%2.%3.%4."/>
      <w:lvlJc w:val="left"/>
      <w:pPr>
        <w:tabs>
          <w:tab w:val="num" w:pos="2160"/>
        </w:tabs>
        <w:ind w:left="1728" w:hanging="648"/>
      </w:pPr>
      <w:rPr>
        <w:rFonts w:ascii="Arial" w:hAnsi="Arial"/>
        <w:sz w:val="22"/>
      </w:rPr>
    </w:lvl>
    <w:lvl w:ilvl="4">
      <w:start w:val="1"/>
      <w:numFmt w:val="decimal"/>
      <w:lvlText w:val="%1.%2.%3.%4.%5."/>
      <w:lvlJc w:val="left"/>
      <w:pPr>
        <w:tabs>
          <w:tab w:val="num" w:pos="2520"/>
        </w:tabs>
        <w:ind w:left="2232" w:hanging="792"/>
      </w:pPr>
      <w:rPr>
        <w:rFonts w:ascii="Arial" w:hAnsi="Arial"/>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1855C7"/>
    <w:multiLevelType w:val="hybridMultilevel"/>
    <w:tmpl w:val="DA8A830A"/>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C0C20"/>
    <w:multiLevelType w:val="singleLevel"/>
    <w:tmpl w:val="B28E9F20"/>
    <w:lvl w:ilvl="0">
      <w:start w:val="1"/>
      <w:numFmt w:val="decimal"/>
      <w:lvlText w:val="%1."/>
      <w:legacy w:legacy="1" w:legacySpace="0" w:legacyIndent="360"/>
      <w:lvlJc w:val="left"/>
      <w:pPr>
        <w:ind w:left="1080" w:hanging="360"/>
      </w:pPr>
    </w:lvl>
  </w:abstractNum>
  <w:abstractNum w:abstractNumId="7" w15:restartNumberingAfterBreak="0">
    <w:nsid w:val="17C7744D"/>
    <w:multiLevelType w:val="hybridMultilevel"/>
    <w:tmpl w:val="D91E0A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7327E2"/>
    <w:multiLevelType w:val="singleLevel"/>
    <w:tmpl w:val="04090005"/>
    <w:lvl w:ilvl="0">
      <w:start w:val="1"/>
      <w:numFmt w:val="bullet"/>
      <w:lvlText w:val=""/>
      <w:lvlJc w:val="left"/>
      <w:pPr>
        <w:ind w:left="720" w:hanging="360"/>
      </w:pPr>
      <w:rPr>
        <w:rFonts w:ascii="Wingdings" w:hAnsi="Wingdings" w:hint="default"/>
      </w:rPr>
    </w:lvl>
  </w:abstractNum>
  <w:abstractNum w:abstractNumId="9" w15:restartNumberingAfterBreak="0">
    <w:nsid w:val="326A36B4"/>
    <w:multiLevelType w:val="hybridMultilevel"/>
    <w:tmpl w:val="009A6BC0"/>
    <w:lvl w:ilvl="0" w:tplc="3CF4DC8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9855DB4"/>
    <w:multiLevelType w:val="hybridMultilevel"/>
    <w:tmpl w:val="2F58C3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1C326D9"/>
    <w:multiLevelType w:val="hybridMultilevel"/>
    <w:tmpl w:val="A59E0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632B5F"/>
    <w:multiLevelType w:val="multilevel"/>
    <w:tmpl w:val="59849AA6"/>
    <w:lvl w:ilvl="0">
      <w:start w:val="1"/>
      <w:numFmt w:val="decimal"/>
      <w:lvlText w:val="%1."/>
      <w:lvlJc w:val="left"/>
      <w:pPr>
        <w:tabs>
          <w:tab w:val="num" w:pos="360"/>
        </w:tabs>
        <w:ind w:left="360" w:hanging="360"/>
      </w:pPr>
      <w:rPr>
        <w:rFonts w:ascii="Arial Bold" w:hAnsi="Arial Bold"/>
        <w:b/>
        <w:color w:val="auto"/>
        <w:sz w:val="28"/>
      </w:rPr>
    </w:lvl>
    <w:lvl w:ilvl="1">
      <w:start w:val="1"/>
      <w:numFmt w:val="decimal"/>
      <w:lvlText w:val="%1.%2."/>
      <w:lvlJc w:val="left"/>
      <w:pPr>
        <w:tabs>
          <w:tab w:val="num" w:pos="792"/>
        </w:tabs>
        <w:ind w:left="792" w:hanging="432"/>
      </w:pPr>
      <w:rPr>
        <w:rFonts w:ascii="Arial Bold" w:hAnsi="Arial Bold"/>
        <w:b/>
        <w:sz w:val="28"/>
      </w:rPr>
    </w:lvl>
    <w:lvl w:ilvl="2">
      <w:start w:val="1"/>
      <w:numFmt w:val="bullet"/>
      <w:lvlText w:val=""/>
      <w:lvlJc w:val="left"/>
      <w:pPr>
        <w:tabs>
          <w:tab w:val="num" w:pos="1440"/>
        </w:tabs>
        <w:ind w:left="1224" w:hanging="504"/>
      </w:pPr>
      <w:rPr>
        <w:rFonts w:ascii="Symbol" w:hAnsi="Symbol" w:hint="default"/>
        <w:b/>
        <w:sz w:val="24"/>
      </w:rPr>
    </w:lvl>
    <w:lvl w:ilvl="3">
      <w:start w:val="1"/>
      <w:numFmt w:val="decimal"/>
      <w:lvlText w:val="%1.%2.%3.%4."/>
      <w:lvlJc w:val="left"/>
      <w:pPr>
        <w:tabs>
          <w:tab w:val="num" w:pos="2160"/>
        </w:tabs>
        <w:ind w:left="1728" w:hanging="648"/>
      </w:pPr>
      <w:rPr>
        <w:rFonts w:ascii="Arial" w:hAnsi="Arial"/>
        <w:sz w:val="22"/>
      </w:rPr>
    </w:lvl>
    <w:lvl w:ilvl="4">
      <w:start w:val="1"/>
      <w:numFmt w:val="decimal"/>
      <w:lvlText w:val="%1.%2.%3.%4.%5."/>
      <w:lvlJc w:val="left"/>
      <w:pPr>
        <w:tabs>
          <w:tab w:val="num" w:pos="2520"/>
        </w:tabs>
        <w:ind w:left="2232" w:hanging="792"/>
      </w:pPr>
      <w:rPr>
        <w:rFonts w:ascii="Arial" w:hAnsi="Arial"/>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2717D37"/>
    <w:multiLevelType w:val="singleLevel"/>
    <w:tmpl w:val="F56A89C8"/>
    <w:lvl w:ilvl="0">
      <w:start w:val="1"/>
      <w:numFmt w:val="decimal"/>
      <w:lvlText w:val="%1."/>
      <w:legacy w:legacy="1" w:legacySpace="0" w:legacyIndent="360"/>
      <w:lvlJc w:val="left"/>
      <w:pPr>
        <w:ind w:left="1440" w:hanging="360"/>
      </w:pPr>
    </w:lvl>
  </w:abstractNum>
  <w:abstractNum w:abstractNumId="14" w15:restartNumberingAfterBreak="0">
    <w:nsid w:val="588E0B44"/>
    <w:multiLevelType w:val="hybridMultilevel"/>
    <w:tmpl w:val="A894D550"/>
    <w:lvl w:ilvl="0" w:tplc="1EA4EBEE">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230B01"/>
    <w:multiLevelType w:val="hybridMultilevel"/>
    <w:tmpl w:val="49EC418E"/>
    <w:lvl w:ilvl="0" w:tplc="69182C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60B663D5"/>
    <w:multiLevelType w:val="hybridMultilevel"/>
    <w:tmpl w:val="8B2A428E"/>
    <w:lvl w:ilvl="0" w:tplc="69182CF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63D0371"/>
    <w:multiLevelType w:val="singleLevel"/>
    <w:tmpl w:val="69182CF8"/>
    <w:lvl w:ilvl="0">
      <w:start w:val="1"/>
      <w:numFmt w:val="decimal"/>
      <w:lvlText w:val="%1."/>
      <w:legacy w:legacy="1" w:legacySpace="0" w:legacyIndent="360"/>
      <w:lvlJc w:val="left"/>
      <w:pPr>
        <w:ind w:left="1440" w:hanging="360"/>
      </w:pPr>
    </w:lvl>
  </w:abstractNum>
  <w:abstractNum w:abstractNumId="18" w15:restartNumberingAfterBreak="0">
    <w:nsid w:val="6AEE720B"/>
    <w:multiLevelType w:val="hybridMultilevel"/>
    <w:tmpl w:val="A3F8E1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0C667F"/>
    <w:multiLevelType w:val="hybridMultilevel"/>
    <w:tmpl w:val="EC701BBE"/>
    <w:lvl w:ilvl="0" w:tplc="8910A53A">
      <w:start w:val="1"/>
      <w:numFmt w:val="bullet"/>
      <w:lvlText w:val="–"/>
      <w:lvlJc w:val="left"/>
      <w:pPr>
        <w:tabs>
          <w:tab w:val="num" w:pos="720"/>
        </w:tabs>
        <w:ind w:left="720" w:hanging="360"/>
      </w:pPr>
      <w:rPr>
        <w:rFonts w:ascii="Arial" w:hAnsi="Arial" w:hint="default"/>
      </w:rPr>
    </w:lvl>
    <w:lvl w:ilvl="1" w:tplc="0C8A89A0">
      <w:start w:val="1"/>
      <w:numFmt w:val="bullet"/>
      <w:lvlText w:val="–"/>
      <w:lvlJc w:val="left"/>
      <w:pPr>
        <w:tabs>
          <w:tab w:val="num" w:pos="1440"/>
        </w:tabs>
        <w:ind w:left="1440" w:hanging="360"/>
      </w:pPr>
      <w:rPr>
        <w:rFonts w:ascii="Arial" w:hAnsi="Arial" w:hint="default"/>
      </w:rPr>
    </w:lvl>
    <w:lvl w:ilvl="2" w:tplc="5DF60CF0" w:tentative="1">
      <w:start w:val="1"/>
      <w:numFmt w:val="bullet"/>
      <w:lvlText w:val="–"/>
      <w:lvlJc w:val="left"/>
      <w:pPr>
        <w:tabs>
          <w:tab w:val="num" w:pos="2160"/>
        </w:tabs>
        <w:ind w:left="2160" w:hanging="360"/>
      </w:pPr>
      <w:rPr>
        <w:rFonts w:ascii="Arial" w:hAnsi="Arial" w:hint="default"/>
      </w:rPr>
    </w:lvl>
    <w:lvl w:ilvl="3" w:tplc="A28C5EF0" w:tentative="1">
      <w:start w:val="1"/>
      <w:numFmt w:val="bullet"/>
      <w:lvlText w:val="–"/>
      <w:lvlJc w:val="left"/>
      <w:pPr>
        <w:tabs>
          <w:tab w:val="num" w:pos="2880"/>
        </w:tabs>
        <w:ind w:left="2880" w:hanging="360"/>
      </w:pPr>
      <w:rPr>
        <w:rFonts w:ascii="Arial" w:hAnsi="Arial" w:hint="default"/>
      </w:rPr>
    </w:lvl>
    <w:lvl w:ilvl="4" w:tplc="9306E956" w:tentative="1">
      <w:start w:val="1"/>
      <w:numFmt w:val="bullet"/>
      <w:lvlText w:val="–"/>
      <w:lvlJc w:val="left"/>
      <w:pPr>
        <w:tabs>
          <w:tab w:val="num" w:pos="3600"/>
        </w:tabs>
        <w:ind w:left="3600" w:hanging="360"/>
      </w:pPr>
      <w:rPr>
        <w:rFonts w:ascii="Arial" w:hAnsi="Arial" w:hint="default"/>
      </w:rPr>
    </w:lvl>
    <w:lvl w:ilvl="5" w:tplc="3CB67F52" w:tentative="1">
      <w:start w:val="1"/>
      <w:numFmt w:val="bullet"/>
      <w:lvlText w:val="–"/>
      <w:lvlJc w:val="left"/>
      <w:pPr>
        <w:tabs>
          <w:tab w:val="num" w:pos="4320"/>
        </w:tabs>
        <w:ind w:left="4320" w:hanging="360"/>
      </w:pPr>
      <w:rPr>
        <w:rFonts w:ascii="Arial" w:hAnsi="Arial" w:hint="default"/>
      </w:rPr>
    </w:lvl>
    <w:lvl w:ilvl="6" w:tplc="FB0EEC3C" w:tentative="1">
      <w:start w:val="1"/>
      <w:numFmt w:val="bullet"/>
      <w:lvlText w:val="–"/>
      <w:lvlJc w:val="left"/>
      <w:pPr>
        <w:tabs>
          <w:tab w:val="num" w:pos="5040"/>
        </w:tabs>
        <w:ind w:left="5040" w:hanging="360"/>
      </w:pPr>
      <w:rPr>
        <w:rFonts w:ascii="Arial" w:hAnsi="Arial" w:hint="default"/>
      </w:rPr>
    </w:lvl>
    <w:lvl w:ilvl="7" w:tplc="48823934" w:tentative="1">
      <w:start w:val="1"/>
      <w:numFmt w:val="bullet"/>
      <w:lvlText w:val="–"/>
      <w:lvlJc w:val="left"/>
      <w:pPr>
        <w:tabs>
          <w:tab w:val="num" w:pos="5760"/>
        </w:tabs>
        <w:ind w:left="5760" w:hanging="360"/>
      </w:pPr>
      <w:rPr>
        <w:rFonts w:ascii="Arial" w:hAnsi="Arial" w:hint="default"/>
      </w:rPr>
    </w:lvl>
    <w:lvl w:ilvl="8" w:tplc="ED08CB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F33412"/>
    <w:multiLevelType w:val="hybridMultilevel"/>
    <w:tmpl w:val="8B2A428E"/>
    <w:lvl w:ilvl="0" w:tplc="69182C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6C66C2"/>
    <w:multiLevelType w:val="hybridMultilevel"/>
    <w:tmpl w:val="ED3248F6"/>
    <w:lvl w:ilvl="0" w:tplc="54B64BEA">
      <w:start w:val="1"/>
      <w:numFmt w:val="bullet"/>
      <w:lvlText w:val="•"/>
      <w:lvlJc w:val="left"/>
      <w:pPr>
        <w:tabs>
          <w:tab w:val="num" w:pos="720"/>
        </w:tabs>
        <w:ind w:left="720" w:hanging="360"/>
      </w:pPr>
      <w:rPr>
        <w:rFonts w:ascii="Arial" w:hAnsi="Arial" w:hint="default"/>
      </w:rPr>
    </w:lvl>
    <w:lvl w:ilvl="1" w:tplc="BD46C26C">
      <w:start w:val="1"/>
      <w:numFmt w:val="bullet"/>
      <w:lvlText w:val="•"/>
      <w:lvlJc w:val="left"/>
      <w:pPr>
        <w:tabs>
          <w:tab w:val="num" w:pos="1440"/>
        </w:tabs>
        <w:ind w:left="1440" w:hanging="360"/>
      </w:pPr>
      <w:rPr>
        <w:rFonts w:ascii="Arial" w:hAnsi="Arial" w:hint="default"/>
      </w:rPr>
    </w:lvl>
    <w:lvl w:ilvl="2" w:tplc="446EA21C" w:tentative="1">
      <w:start w:val="1"/>
      <w:numFmt w:val="bullet"/>
      <w:lvlText w:val="•"/>
      <w:lvlJc w:val="left"/>
      <w:pPr>
        <w:tabs>
          <w:tab w:val="num" w:pos="2160"/>
        </w:tabs>
        <w:ind w:left="2160" w:hanging="360"/>
      </w:pPr>
      <w:rPr>
        <w:rFonts w:ascii="Arial" w:hAnsi="Arial" w:hint="default"/>
      </w:rPr>
    </w:lvl>
    <w:lvl w:ilvl="3" w:tplc="85FC8178" w:tentative="1">
      <w:start w:val="1"/>
      <w:numFmt w:val="bullet"/>
      <w:lvlText w:val="•"/>
      <w:lvlJc w:val="left"/>
      <w:pPr>
        <w:tabs>
          <w:tab w:val="num" w:pos="2880"/>
        </w:tabs>
        <w:ind w:left="2880" w:hanging="360"/>
      </w:pPr>
      <w:rPr>
        <w:rFonts w:ascii="Arial" w:hAnsi="Arial" w:hint="default"/>
      </w:rPr>
    </w:lvl>
    <w:lvl w:ilvl="4" w:tplc="55E6E144" w:tentative="1">
      <w:start w:val="1"/>
      <w:numFmt w:val="bullet"/>
      <w:lvlText w:val="•"/>
      <w:lvlJc w:val="left"/>
      <w:pPr>
        <w:tabs>
          <w:tab w:val="num" w:pos="3600"/>
        </w:tabs>
        <w:ind w:left="3600" w:hanging="360"/>
      </w:pPr>
      <w:rPr>
        <w:rFonts w:ascii="Arial" w:hAnsi="Arial" w:hint="default"/>
      </w:rPr>
    </w:lvl>
    <w:lvl w:ilvl="5" w:tplc="996A1A5E" w:tentative="1">
      <w:start w:val="1"/>
      <w:numFmt w:val="bullet"/>
      <w:lvlText w:val="•"/>
      <w:lvlJc w:val="left"/>
      <w:pPr>
        <w:tabs>
          <w:tab w:val="num" w:pos="4320"/>
        </w:tabs>
        <w:ind w:left="4320" w:hanging="360"/>
      </w:pPr>
      <w:rPr>
        <w:rFonts w:ascii="Arial" w:hAnsi="Arial" w:hint="default"/>
      </w:rPr>
    </w:lvl>
    <w:lvl w:ilvl="6" w:tplc="D3F61DB6" w:tentative="1">
      <w:start w:val="1"/>
      <w:numFmt w:val="bullet"/>
      <w:lvlText w:val="•"/>
      <w:lvlJc w:val="left"/>
      <w:pPr>
        <w:tabs>
          <w:tab w:val="num" w:pos="5040"/>
        </w:tabs>
        <w:ind w:left="5040" w:hanging="360"/>
      </w:pPr>
      <w:rPr>
        <w:rFonts w:ascii="Arial" w:hAnsi="Arial" w:hint="default"/>
      </w:rPr>
    </w:lvl>
    <w:lvl w:ilvl="7" w:tplc="15AA716A" w:tentative="1">
      <w:start w:val="1"/>
      <w:numFmt w:val="bullet"/>
      <w:lvlText w:val="•"/>
      <w:lvlJc w:val="left"/>
      <w:pPr>
        <w:tabs>
          <w:tab w:val="num" w:pos="5760"/>
        </w:tabs>
        <w:ind w:left="5760" w:hanging="360"/>
      </w:pPr>
      <w:rPr>
        <w:rFonts w:ascii="Arial" w:hAnsi="Arial" w:hint="default"/>
      </w:rPr>
    </w:lvl>
    <w:lvl w:ilvl="8" w:tplc="61DA80E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7"/>
  </w:num>
  <w:num w:numId="5">
    <w:abstractNumId w:val="17"/>
    <w:lvlOverride w:ilvl="0">
      <w:lvl w:ilvl="0">
        <w:start w:val="1"/>
        <w:numFmt w:val="decimal"/>
        <w:lvlText w:val="%1."/>
        <w:legacy w:legacy="1" w:legacySpace="0" w:legacyIndent="360"/>
        <w:lvlJc w:val="left"/>
        <w:pPr>
          <w:ind w:left="1440" w:hanging="360"/>
        </w:pPr>
      </w:lvl>
    </w:lvlOverride>
  </w:num>
  <w:num w:numId="6">
    <w:abstractNumId w:val="13"/>
  </w:num>
  <w:num w:numId="7">
    <w:abstractNumId w:val="13"/>
    <w:lvlOverride w:ilvl="0">
      <w:lvl w:ilvl="0">
        <w:start w:val="1"/>
        <w:numFmt w:val="decimal"/>
        <w:lvlText w:val="%1."/>
        <w:legacy w:legacy="1" w:legacySpace="0" w:legacyIndent="360"/>
        <w:lvlJc w:val="left"/>
        <w:pPr>
          <w:ind w:left="1440" w:hanging="360"/>
        </w:pPr>
      </w:lvl>
    </w:lvlOverride>
  </w:num>
  <w:num w:numId="8">
    <w:abstractNumId w:val="13"/>
    <w:lvlOverride w:ilvl="0">
      <w:lvl w:ilvl="0">
        <w:start w:val="1"/>
        <w:numFmt w:val="decimal"/>
        <w:lvlText w:val="%1."/>
        <w:legacy w:legacy="1" w:legacySpace="0" w:legacyIndent="360"/>
        <w:lvlJc w:val="left"/>
        <w:pPr>
          <w:ind w:left="1440" w:hanging="360"/>
        </w:pPr>
      </w:lvl>
    </w:lvlOverride>
  </w:num>
  <w:num w:numId="9">
    <w:abstractNumId w:val="13"/>
    <w:lvlOverride w:ilvl="0">
      <w:lvl w:ilvl="0">
        <w:start w:val="1"/>
        <w:numFmt w:val="decimal"/>
        <w:lvlText w:val="%1."/>
        <w:legacy w:legacy="1" w:legacySpace="0" w:legacyIndent="360"/>
        <w:lvlJc w:val="left"/>
        <w:pPr>
          <w:ind w:left="1440" w:hanging="360"/>
        </w:pPr>
      </w:lvl>
    </w:lvlOverride>
  </w:num>
  <w:num w:numId="10">
    <w:abstractNumId w:val="6"/>
  </w:num>
  <w:num w:numId="11">
    <w:abstractNumId w:val="9"/>
  </w:num>
  <w:num w:numId="12">
    <w:abstractNumId w:val="8"/>
  </w:num>
  <w:num w:numId="13">
    <w:abstractNumId w:val="11"/>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num>
  <w:num w:numId="22">
    <w:abstractNumId w:val="1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4"/>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C7"/>
    <w:rsid w:val="00032478"/>
    <w:rsid w:val="0005070D"/>
    <w:rsid w:val="000538DF"/>
    <w:rsid w:val="000545AC"/>
    <w:rsid w:val="000562AF"/>
    <w:rsid w:val="00060E90"/>
    <w:rsid w:val="000713F0"/>
    <w:rsid w:val="000777F3"/>
    <w:rsid w:val="0009034E"/>
    <w:rsid w:val="00096147"/>
    <w:rsid w:val="000B1C64"/>
    <w:rsid w:val="000D0BF6"/>
    <w:rsid w:val="000E1BEE"/>
    <w:rsid w:val="00106043"/>
    <w:rsid w:val="0011432E"/>
    <w:rsid w:val="0015065D"/>
    <w:rsid w:val="00165508"/>
    <w:rsid w:val="00165988"/>
    <w:rsid w:val="001669D4"/>
    <w:rsid w:val="00170388"/>
    <w:rsid w:val="0017689C"/>
    <w:rsid w:val="00182EFE"/>
    <w:rsid w:val="00186A98"/>
    <w:rsid w:val="00187ED7"/>
    <w:rsid w:val="001965DF"/>
    <w:rsid w:val="001B0647"/>
    <w:rsid w:val="001B49B7"/>
    <w:rsid w:val="00207E62"/>
    <w:rsid w:val="00217254"/>
    <w:rsid w:val="00223FDD"/>
    <w:rsid w:val="00225BF8"/>
    <w:rsid w:val="00256AB3"/>
    <w:rsid w:val="00270F68"/>
    <w:rsid w:val="002A72A4"/>
    <w:rsid w:val="002E0424"/>
    <w:rsid w:val="002E7A13"/>
    <w:rsid w:val="0031777D"/>
    <w:rsid w:val="003248A0"/>
    <w:rsid w:val="00325582"/>
    <w:rsid w:val="00345A87"/>
    <w:rsid w:val="00346987"/>
    <w:rsid w:val="0034763E"/>
    <w:rsid w:val="003635D6"/>
    <w:rsid w:val="0037259A"/>
    <w:rsid w:val="00372902"/>
    <w:rsid w:val="003C2CA0"/>
    <w:rsid w:val="00443EB1"/>
    <w:rsid w:val="004730EB"/>
    <w:rsid w:val="00474A54"/>
    <w:rsid w:val="004F01E3"/>
    <w:rsid w:val="005020D3"/>
    <w:rsid w:val="00584EAF"/>
    <w:rsid w:val="006460DB"/>
    <w:rsid w:val="00647F0B"/>
    <w:rsid w:val="00663293"/>
    <w:rsid w:val="00682F75"/>
    <w:rsid w:val="006A5544"/>
    <w:rsid w:val="006B2898"/>
    <w:rsid w:val="006D4D7D"/>
    <w:rsid w:val="006D559C"/>
    <w:rsid w:val="0071510D"/>
    <w:rsid w:val="0073067E"/>
    <w:rsid w:val="00781C9C"/>
    <w:rsid w:val="007C54B2"/>
    <w:rsid w:val="007D6B07"/>
    <w:rsid w:val="007E1688"/>
    <w:rsid w:val="007F0606"/>
    <w:rsid w:val="007F13BA"/>
    <w:rsid w:val="007F235F"/>
    <w:rsid w:val="007F3C7D"/>
    <w:rsid w:val="008271AB"/>
    <w:rsid w:val="00833308"/>
    <w:rsid w:val="008425DD"/>
    <w:rsid w:val="008437A6"/>
    <w:rsid w:val="008475A3"/>
    <w:rsid w:val="008526AD"/>
    <w:rsid w:val="0087072E"/>
    <w:rsid w:val="00876DCB"/>
    <w:rsid w:val="008873C7"/>
    <w:rsid w:val="008A737D"/>
    <w:rsid w:val="008D31E2"/>
    <w:rsid w:val="009028FA"/>
    <w:rsid w:val="009240A2"/>
    <w:rsid w:val="00934869"/>
    <w:rsid w:val="0094575C"/>
    <w:rsid w:val="009467D4"/>
    <w:rsid w:val="009A37E8"/>
    <w:rsid w:val="009D110C"/>
    <w:rsid w:val="009E6A53"/>
    <w:rsid w:val="009E7CDB"/>
    <w:rsid w:val="009F2FFC"/>
    <w:rsid w:val="00A02633"/>
    <w:rsid w:val="00A0568B"/>
    <w:rsid w:val="00A16DB5"/>
    <w:rsid w:val="00A658C6"/>
    <w:rsid w:val="00A66200"/>
    <w:rsid w:val="00A83878"/>
    <w:rsid w:val="00AB1B64"/>
    <w:rsid w:val="00AB6C25"/>
    <w:rsid w:val="00AF460D"/>
    <w:rsid w:val="00AF779D"/>
    <w:rsid w:val="00B42955"/>
    <w:rsid w:val="00B4616B"/>
    <w:rsid w:val="00B4695A"/>
    <w:rsid w:val="00B62A67"/>
    <w:rsid w:val="00B74634"/>
    <w:rsid w:val="00BA0AA5"/>
    <w:rsid w:val="00BC2FAD"/>
    <w:rsid w:val="00BD20A1"/>
    <w:rsid w:val="00BE0E2E"/>
    <w:rsid w:val="00BE12E9"/>
    <w:rsid w:val="00BF0F25"/>
    <w:rsid w:val="00BF4A19"/>
    <w:rsid w:val="00C42204"/>
    <w:rsid w:val="00C73C0A"/>
    <w:rsid w:val="00C82416"/>
    <w:rsid w:val="00C92395"/>
    <w:rsid w:val="00C9239C"/>
    <w:rsid w:val="00C9735F"/>
    <w:rsid w:val="00CC06D5"/>
    <w:rsid w:val="00CF05EA"/>
    <w:rsid w:val="00D16A58"/>
    <w:rsid w:val="00D16CB2"/>
    <w:rsid w:val="00D22C4D"/>
    <w:rsid w:val="00D32D68"/>
    <w:rsid w:val="00D72250"/>
    <w:rsid w:val="00D81DC5"/>
    <w:rsid w:val="00D844C6"/>
    <w:rsid w:val="00D85283"/>
    <w:rsid w:val="00DA6C0F"/>
    <w:rsid w:val="00DB1A70"/>
    <w:rsid w:val="00DB282D"/>
    <w:rsid w:val="00DD65E9"/>
    <w:rsid w:val="00E43C29"/>
    <w:rsid w:val="00E52A03"/>
    <w:rsid w:val="00E548F8"/>
    <w:rsid w:val="00E67557"/>
    <w:rsid w:val="00E679C0"/>
    <w:rsid w:val="00E74155"/>
    <w:rsid w:val="00E93C45"/>
    <w:rsid w:val="00E96335"/>
    <w:rsid w:val="00EB0764"/>
    <w:rsid w:val="00EC303A"/>
    <w:rsid w:val="00EC3EA5"/>
    <w:rsid w:val="00ED341E"/>
    <w:rsid w:val="00F21664"/>
    <w:rsid w:val="00F32AC8"/>
    <w:rsid w:val="00F3641F"/>
    <w:rsid w:val="00F96955"/>
    <w:rsid w:val="00FD4B42"/>
    <w:rsid w:val="00FF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AF8EF"/>
  <w15:chartTrackingRefBased/>
  <w15:docId w15:val="{E729D6C0-FBA3-40BA-84C6-D1F518EE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40" w:after="40"/>
    </w:p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ind w:left="720" w:hanging="72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ind w:left="720" w:hanging="720"/>
      <w:outlineLvl w:val="2"/>
    </w:pPr>
    <w:rPr>
      <w:rFonts w:ascii="Arial" w:hAnsi="Arial"/>
      <w:b/>
      <w:sz w:val="24"/>
    </w:rPr>
  </w:style>
  <w:style w:type="paragraph" w:styleId="Heading4">
    <w:name w:val="heading 4"/>
    <w:aliases w:val="H4"/>
    <w:basedOn w:val="Normal"/>
    <w:next w:val="Normal"/>
    <w:qFormat/>
    <w:pPr>
      <w:keepNext/>
      <w:numPr>
        <w:ilvl w:val="3"/>
        <w:numId w:val="1"/>
      </w:numPr>
      <w:spacing w:before="240" w:after="60"/>
      <w:ind w:left="720" w:hanging="72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rPr>
  </w:style>
  <w:style w:type="paragraph" w:styleId="ListBullet">
    <w:name w:val="List Bullet"/>
    <w:aliases w:val="UL"/>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link w:val="BodyTextChar"/>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BodyTextIndent">
    <w:name w:val="Body Text Indent"/>
    <w:basedOn w:val="Normal"/>
    <w:semiHidden/>
    <w:pPr>
      <w:spacing w:after="120"/>
      <w:ind w:left="360"/>
    </w:pPr>
  </w:style>
  <w:style w:type="paragraph" w:styleId="BodyText3">
    <w:name w:val="Body Text 3"/>
    <w:basedOn w:val="BodyTextIndent"/>
    <w:semiHidden/>
  </w:style>
  <w:style w:type="character" w:styleId="FootnoteReference">
    <w:name w:val="footnote reference"/>
    <w:semiHidden/>
    <w:rPr>
      <w:vertAlign w:val="superscript"/>
    </w:rPr>
  </w:style>
  <w:style w:type="paragraph" w:customStyle="1" w:styleId="RestartList">
    <w:name w:val="RestartList"/>
    <w:next w:val="Normal"/>
    <w:pPr>
      <w:spacing w:line="14" w:lineRule="exact"/>
    </w:pPr>
    <w:rPr>
      <w:noProof/>
    </w:rPr>
  </w:style>
  <w:style w:type="character" w:styleId="Hyperlink">
    <w:name w:val="Hyperlink"/>
    <w:uiPriority w:val="99"/>
    <w:unhideWhenUsed/>
    <w:rsid w:val="00CC06D5"/>
    <w:rPr>
      <w:color w:val="0000FF"/>
      <w:u w:val="single"/>
    </w:rPr>
  </w:style>
  <w:style w:type="character" w:customStyle="1" w:styleId="BodyTextChar">
    <w:name w:val="Body Text Char"/>
    <w:link w:val="BodyText"/>
    <w:semiHidden/>
    <w:rsid w:val="00474A54"/>
  </w:style>
  <w:style w:type="character" w:styleId="Strong">
    <w:name w:val="Strong"/>
    <w:uiPriority w:val="22"/>
    <w:qFormat/>
    <w:rsid w:val="00474A54"/>
    <w:rPr>
      <w:b/>
      <w:bCs/>
    </w:rPr>
  </w:style>
  <w:style w:type="paragraph" w:styleId="NormalWeb">
    <w:name w:val="Normal (Web)"/>
    <w:basedOn w:val="Normal"/>
    <w:uiPriority w:val="99"/>
    <w:semiHidden/>
    <w:unhideWhenUsed/>
    <w:rsid w:val="002E7A1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67557"/>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E67557"/>
    <w:rPr>
      <w:rFonts w:ascii="Segoe UI" w:hAnsi="Segoe UI" w:cs="Segoe UI"/>
      <w:sz w:val="18"/>
      <w:szCs w:val="18"/>
    </w:rPr>
  </w:style>
  <w:style w:type="character" w:styleId="CommentReference">
    <w:name w:val="annotation reference"/>
    <w:uiPriority w:val="99"/>
    <w:semiHidden/>
    <w:unhideWhenUsed/>
    <w:rsid w:val="00E96335"/>
    <w:rPr>
      <w:sz w:val="16"/>
      <w:szCs w:val="16"/>
    </w:rPr>
  </w:style>
  <w:style w:type="paragraph" w:styleId="CommentText">
    <w:name w:val="annotation text"/>
    <w:basedOn w:val="Normal"/>
    <w:link w:val="CommentTextChar"/>
    <w:uiPriority w:val="99"/>
    <w:semiHidden/>
    <w:unhideWhenUsed/>
    <w:rsid w:val="00E96335"/>
  </w:style>
  <w:style w:type="character" w:customStyle="1" w:styleId="CommentTextChar">
    <w:name w:val="Comment Text Char"/>
    <w:basedOn w:val="DefaultParagraphFont"/>
    <w:link w:val="CommentText"/>
    <w:uiPriority w:val="99"/>
    <w:semiHidden/>
    <w:rsid w:val="00E96335"/>
  </w:style>
  <w:style w:type="paragraph" w:styleId="CommentSubject">
    <w:name w:val="annotation subject"/>
    <w:basedOn w:val="CommentText"/>
    <w:next w:val="CommentText"/>
    <w:link w:val="CommentSubjectChar"/>
    <w:uiPriority w:val="99"/>
    <w:semiHidden/>
    <w:unhideWhenUsed/>
    <w:rsid w:val="00E96335"/>
    <w:rPr>
      <w:b/>
      <w:bCs/>
    </w:rPr>
  </w:style>
  <w:style w:type="character" w:customStyle="1" w:styleId="CommentSubjectChar">
    <w:name w:val="Comment Subject Char"/>
    <w:link w:val="CommentSubject"/>
    <w:uiPriority w:val="99"/>
    <w:semiHidden/>
    <w:rsid w:val="00E96335"/>
    <w:rPr>
      <w:b/>
      <w:bCs/>
    </w:rPr>
  </w:style>
  <w:style w:type="paragraph" w:styleId="ListParagraph">
    <w:name w:val="List Paragraph"/>
    <w:basedOn w:val="Normal"/>
    <w:link w:val="ListParagraphChar"/>
    <w:uiPriority w:val="34"/>
    <w:qFormat/>
    <w:rsid w:val="000777F3"/>
    <w:pPr>
      <w:spacing w:before="0"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0777F3"/>
    <w:rPr>
      <w:rFonts w:ascii="Calibri" w:eastAsia="Calibri" w:hAnsi="Calibri"/>
      <w:sz w:val="22"/>
      <w:szCs w:val="22"/>
    </w:rPr>
  </w:style>
  <w:style w:type="paragraph" w:styleId="Revision">
    <w:name w:val="Revision"/>
    <w:hidden/>
    <w:uiPriority w:val="99"/>
    <w:semiHidden/>
    <w:rsid w:val="00BC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253">
      <w:bodyDiv w:val="1"/>
      <w:marLeft w:val="0"/>
      <w:marRight w:val="0"/>
      <w:marTop w:val="0"/>
      <w:marBottom w:val="0"/>
      <w:divBdr>
        <w:top w:val="none" w:sz="0" w:space="0" w:color="auto"/>
        <w:left w:val="none" w:sz="0" w:space="0" w:color="auto"/>
        <w:bottom w:val="none" w:sz="0" w:space="0" w:color="auto"/>
        <w:right w:val="none" w:sz="0" w:space="0" w:color="auto"/>
      </w:divBdr>
      <w:divsChild>
        <w:div w:id="103380671">
          <w:marLeft w:val="1166"/>
          <w:marRight w:val="0"/>
          <w:marTop w:val="106"/>
          <w:marBottom w:val="0"/>
          <w:divBdr>
            <w:top w:val="none" w:sz="0" w:space="0" w:color="auto"/>
            <w:left w:val="none" w:sz="0" w:space="0" w:color="auto"/>
            <w:bottom w:val="none" w:sz="0" w:space="0" w:color="auto"/>
            <w:right w:val="none" w:sz="0" w:space="0" w:color="auto"/>
          </w:divBdr>
        </w:div>
        <w:div w:id="545333476">
          <w:marLeft w:val="1166"/>
          <w:marRight w:val="0"/>
          <w:marTop w:val="106"/>
          <w:marBottom w:val="0"/>
          <w:divBdr>
            <w:top w:val="none" w:sz="0" w:space="0" w:color="auto"/>
            <w:left w:val="none" w:sz="0" w:space="0" w:color="auto"/>
            <w:bottom w:val="none" w:sz="0" w:space="0" w:color="auto"/>
            <w:right w:val="none" w:sz="0" w:space="0" w:color="auto"/>
          </w:divBdr>
        </w:div>
        <w:div w:id="1096095301">
          <w:marLeft w:val="1166"/>
          <w:marRight w:val="0"/>
          <w:marTop w:val="106"/>
          <w:marBottom w:val="0"/>
          <w:divBdr>
            <w:top w:val="none" w:sz="0" w:space="0" w:color="auto"/>
            <w:left w:val="none" w:sz="0" w:space="0" w:color="auto"/>
            <w:bottom w:val="none" w:sz="0" w:space="0" w:color="auto"/>
            <w:right w:val="none" w:sz="0" w:space="0" w:color="auto"/>
          </w:divBdr>
        </w:div>
        <w:div w:id="1329291818">
          <w:marLeft w:val="1166"/>
          <w:marRight w:val="0"/>
          <w:marTop w:val="106"/>
          <w:marBottom w:val="0"/>
          <w:divBdr>
            <w:top w:val="none" w:sz="0" w:space="0" w:color="auto"/>
            <w:left w:val="none" w:sz="0" w:space="0" w:color="auto"/>
            <w:bottom w:val="none" w:sz="0" w:space="0" w:color="auto"/>
            <w:right w:val="none" w:sz="0" w:space="0" w:color="auto"/>
          </w:divBdr>
        </w:div>
        <w:div w:id="1661275744">
          <w:marLeft w:val="1166"/>
          <w:marRight w:val="0"/>
          <w:marTop w:val="106"/>
          <w:marBottom w:val="0"/>
          <w:divBdr>
            <w:top w:val="none" w:sz="0" w:space="0" w:color="auto"/>
            <w:left w:val="none" w:sz="0" w:space="0" w:color="auto"/>
            <w:bottom w:val="none" w:sz="0" w:space="0" w:color="auto"/>
            <w:right w:val="none" w:sz="0" w:space="0" w:color="auto"/>
          </w:divBdr>
        </w:div>
      </w:divsChild>
    </w:div>
    <w:div w:id="168446593">
      <w:bodyDiv w:val="1"/>
      <w:marLeft w:val="0"/>
      <w:marRight w:val="0"/>
      <w:marTop w:val="0"/>
      <w:marBottom w:val="0"/>
      <w:divBdr>
        <w:top w:val="none" w:sz="0" w:space="0" w:color="auto"/>
        <w:left w:val="none" w:sz="0" w:space="0" w:color="auto"/>
        <w:bottom w:val="none" w:sz="0" w:space="0" w:color="auto"/>
        <w:right w:val="none" w:sz="0" w:space="0" w:color="auto"/>
      </w:divBdr>
    </w:div>
    <w:div w:id="705298681">
      <w:bodyDiv w:val="1"/>
      <w:marLeft w:val="0"/>
      <w:marRight w:val="0"/>
      <w:marTop w:val="0"/>
      <w:marBottom w:val="0"/>
      <w:divBdr>
        <w:top w:val="none" w:sz="0" w:space="0" w:color="auto"/>
        <w:left w:val="none" w:sz="0" w:space="0" w:color="auto"/>
        <w:bottom w:val="none" w:sz="0" w:space="0" w:color="auto"/>
        <w:right w:val="none" w:sz="0" w:space="0" w:color="auto"/>
      </w:divBdr>
    </w:div>
    <w:div w:id="728647494">
      <w:bodyDiv w:val="1"/>
      <w:marLeft w:val="0"/>
      <w:marRight w:val="0"/>
      <w:marTop w:val="0"/>
      <w:marBottom w:val="0"/>
      <w:divBdr>
        <w:top w:val="none" w:sz="0" w:space="0" w:color="auto"/>
        <w:left w:val="none" w:sz="0" w:space="0" w:color="auto"/>
        <w:bottom w:val="none" w:sz="0" w:space="0" w:color="auto"/>
        <w:right w:val="none" w:sz="0" w:space="0" w:color="auto"/>
      </w:divBdr>
    </w:div>
    <w:div w:id="1411121207">
      <w:bodyDiv w:val="1"/>
      <w:marLeft w:val="0"/>
      <w:marRight w:val="0"/>
      <w:marTop w:val="0"/>
      <w:marBottom w:val="0"/>
      <w:divBdr>
        <w:top w:val="none" w:sz="0" w:space="0" w:color="auto"/>
        <w:left w:val="none" w:sz="0" w:space="0" w:color="auto"/>
        <w:bottom w:val="none" w:sz="0" w:space="0" w:color="auto"/>
        <w:right w:val="none" w:sz="0" w:space="0" w:color="auto"/>
      </w:divBdr>
    </w:div>
    <w:div w:id="1417554441">
      <w:bodyDiv w:val="1"/>
      <w:marLeft w:val="0"/>
      <w:marRight w:val="0"/>
      <w:marTop w:val="0"/>
      <w:marBottom w:val="0"/>
      <w:divBdr>
        <w:top w:val="none" w:sz="0" w:space="0" w:color="auto"/>
        <w:left w:val="none" w:sz="0" w:space="0" w:color="auto"/>
        <w:bottom w:val="none" w:sz="0" w:space="0" w:color="auto"/>
        <w:right w:val="none" w:sz="0" w:space="0" w:color="auto"/>
      </w:divBdr>
    </w:div>
    <w:div w:id="1588997415">
      <w:bodyDiv w:val="1"/>
      <w:marLeft w:val="0"/>
      <w:marRight w:val="0"/>
      <w:marTop w:val="0"/>
      <w:marBottom w:val="0"/>
      <w:divBdr>
        <w:top w:val="none" w:sz="0" w:space="0" w:color="auto"/>
        <w:left w:val="none" w:sz="0" w:space="0" w:color="auto"/>
        <w:bottom w:val="none" w:sz="0" w:space="0" w:color="auto"/>
        <w:right w:val="none" w:sz="0" w:space="0" w:color="auto"/>
      </w:divBdr>
    </w:div>
    <w:div w:id="1725761850">
      <w:bodyDiv w:val="1"/>
      <w:marLeft w:val="0"/>
      <w:marRight w:val="0"/>
      <w:marTop w:val="0"/>
      <w:marBottom w:val="0"/>
      <w:divBdr>
        <w:top w:val="none" w:sz="0" w:space="0" w:color="auto"/>
        <w:left w:val="none" w:sz="0" w:space="0" w:color="auto"/>
        <w:bottom w:val="none" w:sz="0" w:space="0" w:color="auto"/>
        <w:right w:val="none" w:sz="0" w:space="0" w:color="auto"/>
      </w:divBdr>
      <w:divsChild>
        <w:div w:id="2080707261">
          <w:marLeft w:val="547"/>
          <w:marRight w:val="0"/>
          <w:marTop w:val="120"/>
          <w:marBottom w:val="0"/>
          <w:divBdr>
            <w:top w:val="none" w:sz="0" w:space="0" w:color="auto"/>
            <w:left w:val="none" w:sz="0" w:space="0" w:color="auto"/>
            <w:bottom w:val="none" w:sz="0" w:space="0" w:color="auto"/>
            <w:right w:val="none" w:sz="0" w:space="0" w:color="auto"/>
          </w:divBdr>
        </w:div>
      </w:divsChild>
    </w:div>
    <w:div w:id="1883250536">
      <w:bodyDiv w:val="1"/>
      <w:marLeft w:val="0"/>
      <w:marRight w:val="0"/>
      <w:marTop w:val="0"/>
      <w:marBottom w:val="0"/>
      <w:divBdr>
        <w:top w:val="none" w:sz="0" w:space="0" w:color="auto"/>
        <w:left w:val="none" w:sz="0" w:space="0" w:color="auto"/>
        <w:bottom w:val="none" w:sz="0" w:space="0" w:color="auto"/>
        <w:right w:val="none" w:sz="0" w:space="0" w:color="auto"/>
      </w:divBdr>
    </w:div>
    <w:div w:id="20945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geospatial.org/ogc/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opengeospatial.org/files/?artifact_id=2332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opengeospatial.org/is/15-001r4/15-001r4.html" TargetMode="External"/><Relationship Id="rId5" Type="http://schemas.openxmlformats.org/officeDocument/2006/relationships/footnotes" Target="footnotes.xml"/><Relationship Id="rId10" Type="http://schemas.openxmlformats.org/officeDocument/2006/relationships/hyperlink" Target="http://portal.opengeospatial.org/files/?artifact_id=16700" TargetMode="External"/><Relationship Id="rId4" Type="http://schemas.openxmlformats.org/officeDocument/2006/relationships/webSettings" Target="webSettings.xml"/><Relationship Id="rId9" Type="http://schemas.openxmlformats.org/officeDocument/2006/relationships/hyperlink" Target="http://portal.opengeospatial.org/files/?artifact_id=2236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Owner\My%20Documents\OGC\pc%20facilitation\2006%20December\Documents\New%20Template_for_the_Creation_of_a_SIGW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Settings\HP_Owner\My Documents\OGC\pc facilitation\2006 December\Documents\New Template_for_the_Creation_of_a_SIGWG[1].dot</Template>
  <TotalTime>1</TotalTime>
  <Pages>6</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OpenGIS Project Document MC97-xxx</vt:lpstr>
    </vt:vector>
  </TitlesOfParts>
  <Company>Hewlett-Packard Company</Company>
  <LinksUpToDate>false</LinksUpToDate>
  <CharactersWithSpaces>14906</CharactersWithSpaces>
  <SharedDoc>false</SharedDoc>
  <HLinks>
    <vt:vector size="42" baseType="variant">
      <vt:variant>
        <vt:i4>4718598</vt:i4>
      </vt:variant>
      <vt:variant>
        <vt:i4>18</vt:i4>
      </vt:variant>
      <vt:variant>
        <vt:i4>0</vt:i4>
      </vt:variant>
      <vt:variant>
        <vt:i4>5</vt:i4>
      </vt:variant>
      <vt:variant>
        <vt:lpwstr>http://docs.opengeospatial.org/is/15-001r4/15-001r4.html</vt:lpwstr>
      </vt:variant>
      <vt:variant>
        <vt:lpwstr/>
      </vt:variant>
      <vt:variant>
        <vt:i4>1572964</vt:i4>
      </vt:variant>
      <vt:variant>
        <vt:i4>15</vt:i4>
      </vt:variant>
      <vt:variant>
        <vt:i4>0</vt:i4>
      </vt:variant>
      <vt:variant>
        <vt:i4>5</vt:i4>
      </vt:variant>
      <vt:variant>
        <vt:lpwstr>http://portal.opengeospatial.org/files/?artifact_id=16700</vt:lpwstr>
      </vt:variant>
      <vt:variant>
        <vt:lpwstr/>
      </vt:variant>
      <vt:variant>
        <vt:i4>1704035</vt:i4>
      </vt:variant>
      <vt:variant>
        <vt:i4>12</vt:i4>
      </vt:variant>
      <vt:variant>
        <vt:i4>0</vt:i4>
      </vt:variant>
      <vt:variant>
        <vt:i4>5</vt:i4>
      </vt:variant>
      <vt:variant>
        <vt:lpwstr>http://portal.opengeospatial.org/files/?artifact_id=22364</vt:lpwstr>
      </vt:variant>
      <vt:variant>
        <vt:lpwstr/>
      </vt:variant>
      <vt:variant>
        <vt:i4>7340081</vt:i4>
      </vt:variant>
      <vt:variant>
        <vt:i4>9</vt:i4>
      </vt:variant>
      <vt:variant>
        <vt:i4>0</vt:i4>
      </vt:variant>
      <vt:variant>
        <vt:i4>5</vt:i4>
      </vt:variant>
      <vt:variant>
        <vt:lpwstr>http://www.opengeospatial.org/ogc/glossary</vt:lpwstr>
      </vt:variant>
      <vt:variant>
        <vt:lpwstr/>
      </vt:variant>
      <vt:variant>
        <vt:i4>458815</vt:i4>
      </vt:variant>
      <vt:variant>
        <vt:i4>6</vt:i4>
      </vt:variant>
      <vt:variant>
        <vt:i4>0</vt:i4>
      </vt:variant>
      <vt:variant>
        <vt:i4>5</vt:i4>
      </vt:variant>
      <vt:variant>
        <vt:lpwstr/>
      </vt:variant>
      <vt:variant>
        <vt:lpwstr>_Best_Practices_Documents</vt:lpwstr>
      </vt:variant>
      <vt:variant>
        <vt:i4>5636179</vt:i4>
      </vt:variant>
      <vt:variant>
        <vt:i4>3</vt:i4>
      </vt:variant>
      <vt:variant>
        <vt:i4>0</vt:i4>
      </vt:variant>
      <vt:variant>
        <vt:i4>5</vt:i4>
      </vt:variant>
      <vt:variant>
        <vt:lpwstr/>
      </vt:variant>
      <vt:variant>
        <vt:lpwstr>_Discussion_Papers</vt:lpwstr>
      </vt:variant>
      <vt:variant>
        <vt:i4>2031715</vt:i4>
      </vt:variant>
      <vt:variant>
        <vt:i4>0</vt:i4>
      </vt:variant>
      <vt:variant>
        <vt:i4>0</vt:i4>
      </vt:variant>
      <vt:variant>
        <vt:i4>5</vt:i4>
      </vt:variant>
      <vt:variant>
        <vt:lpwstr>http://portal.opengeospatial.org/files/?artifact_id=23325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OpenGIS Project Document MC97-xxx</dc:title>
  <dc:subject>White Paper - WG/SIG Template</dc:subject>
  <dc:creator>Carl Reed</dc:creator>
  <cp:keywords>Special Interest Group, Working Group</cp:keywords>
  <cp:lastModifiedBy>Scott Simmons</cp:lastModifiedBy>
  <cp:revision>3</cp:revision>
  <cp:lastPrinted>2018-12-26T19:04:00Z</cp:lastPrinted>
  <dcterms:created xsi:type="dcterms:W3CDTF">2019-02-01T11:49:00Z</dcterms:created>
  <dcterms:modified xsi:type="dcterms:W3CDTF">2019-02-06T23:30:00Z</dcterms:modified>
</cp:coreProperties>
</file>