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C253C" w14:textId="77777777" w:rsidR="00C06D1B" w:rsidRDefault="0069277D">
      <w:pPr>
        <w:pBdr>
          <w:top w:val="single" w:sz="6" w:space="1" w:color="000000"/>
          <w:left w:val="single" w:sz="6" w:space="1" w:color="000000"/>
          <w:bottom w:val="single" w:sz="6" w:space="1" w:color="000000"/>
          <w:right w:val="single" w:sz="6" w:space="1" w:color="000000"/>
          <w:between w:val="nil"/>
        </w:pBdr>
        <w:spacing w:after="960"/>
        <w:jc w:val="both"/>
        <w:rPr>
          <w:rFonts w:ascii="Arial" w:eastAsia="Arial" w:hAnsi="Arial" w:cs="Arial"/>
          <w:b/>
          <w:color w:val="000000"/>
          <w:sz w:val="36"/>
          <w:szCs w:val="36"/>
        </w:rPr>
      </w:pPr>
      <w:r>
        <w:rPr>
          <w:rFonts w:ascii="Arial" w:eastAsia="Arial" w:hAnsi="Arial" w:cs="Arial"/>
          <w:b/>
          <w:color w:val="000000"/>
          <w:sz w:val="36"/>
          <w:szCs w:val="36"/>
        </w:rPr>
        <w:t>OGC Project Document</w:t>
      </w: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sidRPr="0069277D">
        <w:rPr>
          <w:rFonts w:ascii="Arial" w:eastAsia="Arial" w:hAnsi="Arial" w:cs="Arial"/>
          <w:b/>
          <w:color w:val="000000"/>
          <w:sz w:val="36"/>
          <w:szCs w:val="36"/>
        </w:rPr>
        <w:t>18-068</w:t>
      </w:r>
    </w:p>
    <w:p w14:paraId="70BD56B8" w14:textId="77777777" w:rsidR="00C06D1B" w:rsidRDefault="00DC72DA">
      <w:pPr>
        <w:pBdr>
          <w:top w:val="single" w:sz="6" w:space="1" w:color="000000"/>
          <w:left w:val="single" w:sz="6" w:space="1" w:color="000000"/>
          <w:bottom w:val="single" w:sz="6" w:space="1" w:color="000000"/>
          <w:right w:val="single" w:sz="6" w:space="1" w:color="000000"/>
          <w:between w:val="nil"/>
        </w:pBdr>
        <w:jc w:val="both"/>
        <w:rPr>
          <w:rFonts w:ascii="Arial" w:eastAsia="Arial" w:hAnsi="Arial" w:cs="Arial"/>
          <w:b/>
          <w:color w:val="000000"/>
          <w:sz w:val="24"/>
          <w:szCs w:val="24"/>
        </w:rPr>
      </w:pPr>
      <w:r>
        <w:rPr>
          <w:rFonts w:ascii="Arial" w:eastAsia="Arial" w:hAnsi="Arial" w:cs="Arial"/>
          <w:b/>
          <w:color w:val="000000"/>
          <w:sz w:val="24"/>
          <w:szCs w:val="24"/>
        </w:rPr>
        <w:t>TITLE:</w:t>
      </w:r>
      <w:r>
        <w:rPr>
          <w:rFonts w:ascii="Arial" w:eastAsia="Arial" w:hAnsi="Arial" w:cs="Arial"/>
          <w:b/>
          <w:color w:val="000000"/>
          <w:sz w:val="24"/>
          <w:szCs w:val="24"/>
        </w:rPr>
        <w:tab/>
      </w:r>
      <w:proofErr w:type="spellStart"/>
      <w:r w:rsidRPr="00EB15DD">
        <w:rPr>
          <w:rFonts w:ascii="Arial" w:eastAsia="Arial" w:hAnsi="Arial" w:cs="Arial"/>
          <w:color w:val="000000"/>
          <w:sz w:val="24"/>
          <w:szCs w:val="24"/>
        </w:rPr>
        <w:t>Blockchain</w:t>
      </w:r>
      <w:proofErr w:type="spellEnd"/>
      <w:r w:rsidRPr="00EB15DD">
        <w:rPr>
          <w:rFonts w:ascii="Arial" w:eastAsia="Arial" w:hAnsi="Arial" w:cs="Arial"/>
          <w:color w:val="000000"/>
          <w:sz w:val="24"/>
          <w:szCs w:val="24"/>
        </w:rPr>
        <w:t xml:space="preserve"> and Distributed Ledger Technologies Domain Working Group Charter</w:t>
      </w:r>
    </w:p>
    <w:p w14:paraId="2AB4CE93" w14:textId="12DB9399" w:rsidR="00C06D1B" w:rsidRDefault="00DC72DA">
      <w:pPr>
        <w:pBdr>
          <w:top w:val="single" w:sz="6" w:space="1" w:color="000000"/>
          <w:left w:val="single" w:sz="6" w:space="1" w:color="000000"/>
          <w:bottom w:val="single" w:sz="6" w:space="1" w:color="000000"/>
          <w:right w:val="single" w:sz="6" w:space="1" w:color="000000"/>
          <w:between w:val="nil"/>
        </w:pBdr>
        <w:jc w:val="both"/>
        <w:rPr>
          <w:rFonts w:ascii="Arial" w:eastAsia="Arial" w:hAnsi="Arial" w:cs="Arial"/>
          <w:b/>
          <w:color w:val="000000"/>
          <w:sz w:val="24"/>
          <w:szCs w:val="24"/>
        </w:rPr>
      </w:pPr>
      <w:r>
        <w:rPr>
          <w:rFonts w:ascii="Arial" w:eastAsia="Arial" w:hAnsi="Arial" w:cs="Arial"/>
          <w:b/>
          <w:color w:val="000000"/>
          <w:sz w:val="24"/>
          <w:szCs w:val="24"/>
        </w:rPr>
        <w:t>Author (s) Name:</w:t>
      </w:r>
      <w:r w:rsidR="00855093">
        <w:rPr>
          <w:rFonts w:ascii="Arial" w:eastAsia="Arial" w:hAnsi="Arial" w:cs="Arial"/>
          <w:b/>
          <w:color w:val="000000"/>
          <w:sz w:val="24"/>
          <w:szCs w:val="24"/>
        </w:rPr>
        <w:t xml:space="preserve"> </w:t>
      </w:r>
      <w:r w:rsidR="00855093" w:rsidRPr="00EB15DD">
        <w:rPr>
          <w:rFonts w:ascii="Arial" w:eastAsia="Arial" w:hAnsi="Arial" w:cs="Arial"/>
          <w:color w:val="000000"/>
          <w:sz w:val="24"/>
          <w:szCs w:val="24"/>
        </w:rPr>
        <w:t>Gobe Hobona</w:t>
      </w:r>
      <w:r w:rsidR="00EB15DD" w:rsidRPr="00EB15DD">
        <w:rPr>
          <w:rFonts w:ascii="Arial" w:eastAsia="Arial" w:hAnsi="Arial" w:cs="Arial"/>
          <w:color w:val="000000"/>
          <w:sz w:val="24"/>
          <w:szCs w:val="24"/>
        </w:rPr>
        <w:t xml:space="preserve">, Trevor Taylor, Bart de </w:t>
      </w:r>
      <w:proofErr w:type="spellStart"/>
      <w:r w:rsidR="00EB15DD" w:rsidRPr="00EB15DD">
        <w:rPr>
          <w:rFonts w:ascii="Arial" w:eastAsia="Arial" w:hAnsi="Arial" w:cs="Arial"/>
          <w:color w:val="000000"/>
          <w:sz w:val="24"/>
          <w:szCs w:val="24"/>
        </w:rPr>
        <w:t>Lathouwer</w:t>
      </w:r>
      <w:proofErr w:type="spellEnd"/>
      <w:r w:rsidR="00EB15DD" w:rsidRPr="00EB15DD">
        <w:rPr>
          <w:rFonts w:ascii="Arial" w:eastAsia="Arial" w:hAnsi="Arial" w:cs="Arial"/>
          <w:color w:val="000000"/>
          <w:sz w:val="24"/>
          <w:szCs w:val="24"/>
        </w:rPr>
        <w:t xml:space="preserve">, </w:t>
      </w:r>
      <w:proofErr w:type="spellStart"/>
      <w:r w:rsidR="00EB15DD" w:rsidRPr="00EB15DD">
        <w:rPr>
          <w:rFonts w:ascii="Arial" w:eastAsia="Arial" w:hAnsi="Arial" w:cs="Arial"/>
          <w:color w:val="000000"/>
          <w:sz w:val="24"/>
          <w:szCs w:val="24"/>
        </w:rPr>
        <w:t>Kristoffer</w:t>
      </w:r>
      <w:proofErr w:type="spellEnd"/>
      <w:r w:rsidR="00EB15DD" w:rsidRPr="00EB15DD">
        <w:rPr>
          <w:rFonts w:ascii="Arial" w:eastAsia="Arial" w:hAnsi="Arial" w:cs="Arial"/>
          <w:color w:val="000000"/>
          <w:sz w:val="24"/>
          <w:szCs w:val="24"/>
        </w:rPr>
        <w:t xml:space="preserve"> </w:t>
      </w:r>
      <w:proofErr w:type="spellStart"/>
      <w:r w:rsidR="00EB15DD" w:rsidRPr="00EB15DD">
        <w:rPr>
          <w:rFonts w:ascii="Arial" w:eastAsia="Arial" w:hAnsi="Arial" w:cs="Arial"/>
          <w:color w:val="000000"/>
          <w:sz w:val="24"/>
          <w:szCs w:val="24"/>
        </w:rPr>
        <w:t>Josefsson</w:t>
      </w:r>
      <w:proofErr w:type="spellEnd"/>
      <w:r w:rsidR="00EB15DD" w:rsidRPr="00EB15DD">
        <w:rPr>
          <w:rFonts w:ascii="Arial" w:eastAsia="Arial" w:hAnsi="Arial" w:cs="Arial"/>
          <w:color w:val="000000"/>
          <w:sz w:val="24"/>
          <w:szCs w:val="24"/>
        </w:rPr>
        <w:t xml:space="preserve">, Colin George, Andreas Matheus, David Williams, Perry Peterson, Steve Liang, Matthew </w:t>
      </w:r>
      <w:proofErr w:type="spellStart"/>
      <w:r w:rsidR="00EB15DD" w:rsidRPr="00EB15DD">
        <w:rPr>
          <w:rFonts w:ascii="Arial" w:eastAsia="Arial" w:hAnsi="Arial" w:cs="Arial"/>
          <w:color w:val="000000"/>
          <w:sz w:val="24"/>
          <w:szCs w:val="24"/>
        </w:rPr>
        <w:t>Purss</w:t>
      </w:r>
      <w:proofErr w:type="spellEnd"/>
      <w:r w:rsidR="00EB15DD" w:rsidRPr="00EB15DD">
        <w:rPr>
          <w:rFonts w:ascii="Arial" w:eastAsia="Arial" w:hAnsi="Arial" w:cs="Arial"/>
          <w:color w:val="000000"/>
          <w:sz w:val="24"/>
          <w:szCs w:val="24"/>
        </w:rPr>
        <w:t xml:space="preserve">, Peter </w:t>
      </w:r>
      <w:proofErr w:type="spellStart"/>
      <w:r w:rsidR="00EB15DD" w:rsidRPr="00EB15DD">
        <w:rPr>
          <w:rFonts w:ascii="Arial" w:eastAsia="Arial" w:hAnsi="Arial" w:cs="Arial"/>
          <w:color w:val="000000"/>
          <w:sz w:val="24"/>
          <w:szCs w:val="24"/>
        </w:rPr>
        <w:t>Vretanos</w:t>
      </w:r>
      <w:proofErr w:type="spellEnd"/>
      <w:r>
        <w:rPr>
          <w:rFonts w:ascii="Arial" w:eastAsia="Arial" w:hAnsi="Arial" w:cs="Arial"/>
          <w:b/>
          <w:color w:val="000000"/>
          <w:sz w:val="24"/>
          <w:szCs w:val="24"/>
        </w:rPr>
        <w:tab/>
      </w:r>
      <w:r>
        <w:rPr>
          <w:rFonts w:ascii="Arial" w:eastAsia="Arial" w:hAnsi="Arial" w:cs="Arial"/>
          <w:b/>
          <w:color w:val="000000"/>
          <w:sz w:val="24"/>
          <w:szCs w:val="24"/>
        </w:rPr>
        <w:tab/>
      </w:r>
    </w:p>
    <w:p w14:paraId="7565AF72" w14:textId="04D563E5" w:rsidR="00C06D1B" w:rsidRDefault="00DC72DA">
      <w:pPr>
        <w:pBdr>
          <w:top w:val="single" w:sz="6" w:space="1" w:color="000000"/>
          <w:left w:val="single" w:sz="6" w:space="1" w:color="000000"/>
          <w:bottom w:val="single" w:sz="6" w:space="1" w:color="000000"/>
          <w:right w:val="single" w:sz="6" w:space="1" w:color="000000"/>
          <w:between w:val="nil"/>
        </w:pBdr>
        <w:jc w:val="both"/>
        <w:rPr>
          <w:rFonts w:ascii="Arial" w:eastAsia="Arial" w:hAnsi="Arial" w:cs="Arial"/>
          <w:b/>
          <w:color w:val="000000"/>
          <w:sz w:val="24"/>
          <w:szCs w:val="24"/>
        </w:rPr>
      </w:pPr>
      <w:r>
        <w:rPr>
          <w:rFonts w:ascii="Arial" w:eastAsia="Arial" w:hAnsi="Arial" w:cs="Arial"/>
          <w:b/>
          <w:color w:val="000000"/>
          <w:sz w:val="24"/>
          <w:szCs w:val="24"/>
        </w:rPr>
        <w:t>Organization(s)</w:t>
      </w:r>
      <w:r w:rsidR="00855093">
        <w:rPr>
          <w:rFonts w:ascii="Arial" w:eastAsia="Arial" w:hAnsi="Arial" w:cs="Arial"/>
          <w:b/>
          <w:color w:val="000000"/>
          <w:sz w:val="24"/>
          <w:szCs w:val="24"/>
        </w:rPr>
        <w:t xml:space="preserve">: </w:t>
      </w:r>
      <w:r w:rsidR="00855093" w:rsidRPr="00706C41">
        <w:rPr>
          <w:rFonts w:ascii="Arial" w:eastAsia="Arial" w:hAnsi="Arial" w:cs="Arial"/>
          <w:color w:val="000000"/>
          <w:sz w:val="24"/>
          <w:szCs w:val="24"/>
        </w:rPr>
        <w:t>OGC</w:t>
      </w:r>
      <w:r w:rsidR="00EB15DD" w:rsidRPr="00706C41">
        <w:rPr>
          <w:rFonts w:ascii="Arial" w:eastAsia="Arial" w:hAnsi="Arial" w:cs="Arial"/>
          <w:color w:val="000000"/>
          <w:sz w:val="24"/>
          <w:szCs w:val="24"/>
        </w:rPr>
        <w:t xml:space="preserve">, FOAM, Real Factors, Secure Dimensions, University of Calgary, Geoscience Australia, </w:t>
      </w:r>
      <w:proofErr w:type="spellStart"/>
      <w:r w:rsidR="00EB15DD" w:rsidRPr="00706C41">
        <w:rPr>
          <w:rFonts w:ascii="Arial" w:eastAsia="Arial" w:hAnsi="Arial" w:cs="Arial"/>
          <w:color w:val="000000"/>
          <w:sz w:val="24"/>
          <w:szCs w:val="24"/>
        </w:rPr>
        <w:t>CubeWerx</w:t>
      </w:r>
      <w:proofErr w:type="spellEnd"/>
      <w:r w:rsidR="00EB15DD" w:rsidRPr="00706C41">
        <w:rPr>
          <w:rFonts w:ascii="Arial" w:eastAsia="Arial" w:hAnsi="Arial" w:cs="Arial"/>
          <w:color w:val="000000"/>
          <w:sz w:val="24"/>
          <w:szCs w:val="24"/>
        </w:rPr>
        <w:t xml:space="preserve">, </w:t>
      </w:r>
      <w:r w:rsidR="00706C41" w:rsidRPr="00706C41">
        <w:rPr>
          <w:rFonts w:ascii="Arial" w:eastAsia="Arial" w:hAnsi="Arial" w:cs="Arial"/>
          <w:color w:val="000000"/>
          <w:sz w:val="24"/>
          <w:szCs w:val="24"/>
        </w:rPr>
        <w:t xml:space="preserve">PYXIS </w:t>
      </w:r>
      <w:proofErr w:type="spellStart"/>
      <w:r w:rsidR="00706C41" w:rsidRPr="00706C41">
        <w:rPr>
          <w:rFonts w:ascii="Arial" w:eastAsia="Arial" w:hAnsi="Arial" w:cs="Arial"/>
          <w:color w:val="000000"/>
          <w:sz w:val="24"/>
          <w:szCs w:val="24"/>
        </w:rPr>
        <w:t>DigitalEarth</w:t>
      </w:r>
      <w:proofErr w:type="spellEnd"/>
      <w:r w:rsidR="00706C41" w:rsidRPr="00706C41">
        <w:rPr>
          <w:rFonts w:ascii="Arial" w:eastAsia="Arial" w:hAnsi="Arial" w:cs="Arial"/>
          <w:color w:val="000000"/>
          <w:sz w:val="24"/>
          <w:szCs w:val="24"/>
        </w:rPr>
        <w:t xml:space="preserve"> Solutions</w:t>
      </w:r>
    </w:p>
    <w:p w14:paraId="5908A4A5" w14:textId="4543EEE1" w:rsidR="00C06D1B" w:rsidRDefault="00DC72DA">
      <w:pPr>
        <w:pBdr>
          <w:top w:val="single" w:sz="6" w:space="1" w:color="000000"/>
          <w:left w:val="single" w:sz="6" w:space="1" w:color="000000"/>
          <w:bottom w:val="single" w:sz="6" w:space="1" w:color="000000"/>
          <w:right w:val="single" w:sz="6" w:space="1" w:color="000000"/>
          <w:between w:val="nil"/>
        </w:pBdr>
        <w:jc w:val="both"/>
        <w:rPr>
          <w:rFonts w:ascii="Arial" w:eastAsia="Arial" w:hAnsi="Arial" w:cs="Arial"/>
          <w:b/>
          <w:color w:val="000000"/>
          <w:sz w:val="24"/>
          <w:szCs w:val="24"/>
        </w:rPr>
      </w:pPr>
      <w:r>
        <w:rPr>
          <w:rFonts w:ascii="Arial" w:eastAsia="Arial" w:hAnsi="Arial" w:cs="Arial"/>
          <w:b/>
          <w:color w:val="000000"/>
          <w:sz w:val="24"/>
          <w:szCs w:val="24"/>
        </w:rPr>
        <w:t>Email(s):</w:t>
      </w:r>
      <w:r w:rsidR="00855093">
        <w:rPr>
          <w:rFonts w:ascii="Arial" w:eastAsia="Arial" w:hAnsi="Arial" w:cs="Arial"/>
          <w:b/>
          <w:color w:val="000000"/>
          <w:sz w:val="24"/>
          <w:szCs w:val="24"/>
        </w:rPr>
        <w:t xml:space="preserve"> </w:t>
      </w:r>
      <w:r w:rsidR="00855093" w:rsidRPr="00F40D94">
        <w:rPr>
          <w:rFonts w:ascii="Arial" w:eastAsia="Arial" w:hAnsi="Arial" w:cs="Arial"/>
          <w:color w:val="000000"/>
          <w:sz w:val="24"/>
          <w:szCs w:val="24"/>
        </w:rPr>
        <w:t>ghobona@opengeospatial.org</w:t>
      </w:r>
      <w:r>
        <w:rPr>
          <w:rFonts w:ascii="Arial" w:eastAsia="Arial" w:hAnsi="Arial" w:cs="Arial"/>
          <w:b/>
          <w:color w:val="000000"/>
          <w:sz w:val="24"/>
          <w:szCs w:val="24"/>
        </w:rPr>
        <w:tab/>
      </w:r>
    </w:p>
    <w:p w14:paraId="3BA12E13" w14:textId="16193242" w:rsidR="00C06D1B" w:rsidRDefault="00DC72DA">
      <w:pPr>
        <w:pBdr>
          <w:top w:val="single" w:sz="6" w:space="1" w:color="000000"/>
          <w:left w:val="single" w:sz="6" w:space="1" w:color="000000"/>
          <w:bottom w:val="single" w:sz="6" w:space="1" w:color="000000"/>
          <w:right w:val="single" w:sz="6" w:space="1" w:color="000000"/>
          <w:between w:val="nil"/>
        </w:pBdr>
        <w:jc w:val="both"/>
        <w:rPr>
          <w:rFonts w:ascii="Arial" w:eastAsia="Arial" w:hAnsi="Arial" w:cs="Arial"/>
          <w:b/>
          <w:color w:val="000000"/>
          <w:sz w:val="24"/>
          <w:szCs w:val="24"/>
        </w:rPr>
      </w:pPr>
      <w:r>
        <w:rPr>
          <w:rFonts w:ascii="Arial" w:eastAsia="Arial" w:hAnsi="Arial" w:cs="Arial"/>
          <w:b/>
          <w:color w:val="000000"/>
          <w:sz w:val="24"/>
          <w:szCs w:val="24"/>
        </w:rPr>
        <w:t>Date:</w:t>
      </w:r>
      <w:r>
        <w:rPr>
          <w:rFonts w:ascii="Arial" w:eastAsia="Arial" w:hAnsi="Arial" w:cs="Arial"/>
          <w:b/>
          <w:color w:val="000000"/>
          <w:sz w:val="24"/>
          <w:szCs w:val="24"/>
        </w:rPr>
        <w:tab/>
      </w:r>
      <w:r w:rsidR="00F40D94" w:rsidRPr="00F40D94">
        <w:rPr>
          <w:rFonts w:ascii="Arial" w:eastAsia="Arial" w:hAnsi="Arial" w:cs="Arial"/>
          <w:color w:val="000000"/>
          <w:sz w:val="24"/>
          <w:szCs w:val="24"/>
        </w:rPr>
        <w:t>27 July 2018</w:t>
      </w:r>
    </w:p>
    <w:p w14:paraId="31716A77" w14:textId="77777777" w:rsidR="00C06D1B" w:rsidRDefault="00DC72DA">
      <w:pPr>
        <w:pBdr>
          <w:top w:val="single" w:sz="6" w:space="1" w:color="000000"/>
          <w:left w:val="single" w:sz="6" w:space="1" w:color="000000"/>
          <w:bottom w:val="single" w:sz="6" w:space="1" w:color="000000"/>
          <w:right w:val="single" w:sz="6" w:space="1" w:color="000000"/>
          <w:between w:val="nil"/>
        </w:pBdr>
        <w:jc w:val="both"/>
        <w:rPr>
          <w:rFonts w:ascii="Arial" w:eastAsia="Arial" w:hAnsi="Arial" w:cs="Arial"/>
          <w:b/>
          <w:color w:val="000000"/>
          <w:sz w:val="24"/>
          <w:szCs w:val="24"/>
        </w:rPr>
      </w:pPr>
      <w:r>
        <w:rPr>
          <w:rFonts w:ascii="Arial" w:eastAsia="Arial" w:hAnsi="Arial" w:cs="Arial"/>
          <w:b/>
          <w:color w:val="000000"/>
          <w:sz w:val="24"/>
          <w:szCs w:val="24"/>
        </w:rPr>
        <w:t>CATEGORY: Domain Working Group</w:t>
      </w:r>
      <w:r>
        <w:rPr>
          <w:rFonts w:ascii="Arial" w:eastAsia="Arial" w:hAnsi="Arial" w:cs="Arial"/>
          <w:b/>
          <w:color w:val="000000"/>
          <w:sz w:val="24"/>
          <w:szCs w:val="24"/>
        </w:rPr>
        <w:tab/>
      </w:r>
    </w:p>
    <w:p w14:paraId="670E2FB8" w14:textId="77777777" w:rsidR="00C06D1B" w:rsidRDefault="00DC72DA">
      <w:pPr>
        <w:pStyle w:val="Heading1"/>
        <w:numPr>
          <w:ilvl w:val="0"/>
          <w:numId w:val="4"/>
        </w:numPr>
        <w:jc w:val="both"/>
      </w:pPr>
      <w:r>
        <w:t>Introduction</w:t>
      </w:r>
    </w:p>
    <w:p w14:paraId="2649938A" w14:textId="77777777" w:rsidR="00C06D1B" w:rsidRDefault="00DC72DA">
      <w:pPr>
        <w:pBdr>
          <w:top w:val="nil"/>
          <w:left w:val="nil"/>
          <w:bottom w:val="nil"/>
          <w:right w:val="nil"/>
          <w:between w:val="nil"/>
        </w:pBdr>
        <w:spacing w:after="120"/>
        <w:jc w:val="both"/>
        <w:rPr>
          <w:color w:val="000000"/>
        </w:rPr>
      </w:pPr>
      <w:r>
        <w:rPr>
          <w:color w:val="000000"/>
        </w:rPr>
        <w:t>Trust is a key requirement of the modern-day digital economy. In most current applications, trust is delegated out to a third-party who acts as a type of Trust Authority. This provides a degree of assurance to participating applications because they can ve</w:t>
      </w:r>
      <w:r>
        <w:rPr>
          <w:color w:val="000000"/>
        </w:rPr>
        <w:t>rify information through the Trust Authority. Dependency on a centralized trust authority however carries some risk, should the centralized trust authority become compromised and suddenly become unavailable. To address this risk, a new trust paradigm based</w:t>
      </w:r>
      <w:r>
        <w:rPr>
          <w:color w:val="000000"/>
        </w:rPr>
        <w:t xml:space="preserve"> on Distributed Ledgers has recently emerged.</w:t>
      </w:r>
    </w:p>
    <w:p w14:paraId="6FADEBF9" w14:textId="77777777" w:rsidR="00C06D1B" w:rsidRDefault="00DC72DA">
      <w:pPr>
        <w:pBdr>
          <w:top w:val="nil"/>
          <w:left w:val="nil"/>
          <w:bottom w:val="nil"/>
          <w:right w:val="nil"/>
          <w:between w:val="nil"/>
        </w:pBdr>
        <w:spacing w:after="120"/>
        <w:jc w:val="both"/>
        <w:rPr>
          <w:color w:val="000000"/>
        </w:rPr>
      </w:pPr>
      <w:r>
        <w:rPr>
          <w:color w:val="000000"/>
        </w:rPr>
        <w:t>Distributed Ledgers are collections of replicated, shared and synchronized digital records that are stored across multiple sites that are geographically spread. The technologies used to implement such ledgers a</w:t>
      </w:r>
      <w:r>
        <w:rPr>
          <w:color w:val="000000"/>
        </w:rPr>
        <w:t xml:space="preserve">re referred to as Distributed Ledger Technologies (DLT). An example of a DLT is </w:t>
      </w:r>
      <w:proofErr w:type="spellStart"/>
      <w:r>
        <w:rPr>
          <w:color w:val="000000"/>
        </w:rPr>
        <w:t>Blockchain</w:t>
      </w:r>
      <w:proofErr w:type="spellEnd"/>
      <w:r>
        <w:rPr>
          <w:color w:val="000000"/>
        </w:rPr>
        <w:t>, which is a digital ledger of records arranged into linked chunks of data called blocks. The blocks are linked together through a hashing function that provides cryp</w:t>
      </w:r>
      <w:r>
        <w:rPr>
          <w:color w:val="000000"/>
        </w:rPr>
        <w:t>tographic validation on those records.</w:t>
      </w:r>
    </w:p>
    <w:p w14:paraId="7E429D4C" w14:textId="2E1193F4" w:rsidR="00C06D1B" w:rsidRDefault="00DC72DA">
      <w:pPr>
        <w:pBdr>
          <w:top w:val="nil"/>
          <w:left w:val="nil"/>
          <w:bottom w:val="nil"/>
          <w:right w:val="nil"/>
          <w:between w:val="nil"/>
        </w:pBdr>
        <w:spacing w:after="120"/>
        <w:jc w:val="both"/>
        <w:rPr>
          <w:color w:val="000000"/>
        </w:rPr>
      </w:pPr>
      <w:r>
        <w:t xml:space="preserve">This document presents the charter of the </w:t>
      </w:r>
      <w:proofErr w:type="spellStart"/>
      <w:r>
        <w:t>Blockchain</w:t>
      </w:r>
      <w:proofErr w:type="spellEnd"/>
      <w:r>
        <w:t xml:space="preserve"> and DLT (BDLT) Domain Working Group (DWG). </w:t>
      </w:r>
      <w:r>
        <w:rPr>
          <w:color w:val="000000"/>
        </w:rPr>
        <w:t xml:space="preserve">This </w:t>
      </w:r>
      <w:r w:rsidR="005869B3">
        <w:rPr>
          <w:color w:val="000000"/>
        </w:rPr>
        <w:t xml:space="preserve">charter defines the role of the DWG </w:t>
      </w:r>
      <w:r>
        <w:rPr>
          <w:color w:val="000000"/>
        </w:rPr>
        <w:t xml:space="preserve">within the </w:t>
      </w:r>
      <w:r w:rsidR="00E23B44">
        <w:rPr>
          <w:color w:val="000000"/>
        </w:rPr>
        <w:t xml:space="preserve">OGC, </w:t>
      </w:r>
      <w:proofErr w:type="spellStart"/>
      <w:r>
        <w:rPr>
          <w:color w:val="000000"/>
        </w:rPr>
        <w:t>Blockchain</w:t>
      </w:r>
      <w:proofErr w:type="spellEnd"/>
      <w:r>
        <w:rPr>
          <w:color w:val="000000"/>
        </w:rPr>
        <w:t xml:space="preserve"> and Distributed Ledger Technologies communitie</w:t>
      </w:r>
      <w:r>
        <w:rPr>
          <w:color w:val="000000"/>
        </w:rPr>
        <w:t xml:space="preserve">s and </w:t>
      </w:r>
      <w:r w:rsidR="00E23B44">
        <w:rPr>
          <w:color w:val="000000"/>
        </w:rPr>
        <w:t>allows for an</w:t>
      </w:r>
      <w:r>
        <w:rPr>
          <w:color w:val="000000"/>
        </w:rPr>
        <w:t xml:space="preserve"> open forum for the discussion and presentation of interoperability requirements, use cases, pilots, and implementations of OGC standards in this domain. This </w:t>
      </w:r>
      <w:r w:rsidR="00E23B44">
        <w:rPr>
          <w:color w:val="000000"/>
        </w:rPr>
        <w:t>c</w:t>
      </w:r>
      <w:r>
        <w:rPr>
          <w:color w:val="000000"/>
        </w:rPr>
        <w:t xml:space="preserve">harter is to be presented to the OGC’s Technical and Planning committees for </w:t>
      </w:r>
      <w:r>
        <w:rPr>
          <w:color w:val="000000"/>
        </w:rPr>
        <w:t>consideration.</w:t>
      </w:r>
    </w:p>
    <w:p w14:paraId="6A6DF716" w14:textId="77777777" w:rsidR="00C06D1B" w:rsidRDefault="00DC72DA">
      <w:pPr>
        <w:pStyle w:val="Heading2"/>
        <w:numPr>
          <w:ilvl w:val="1"/>
          <w:numId w:val="4"/>
        </w:numPr>
      </w:pPr>
      <w:r>
        <w:t>Working Group</w:t>
      </w:r>
    </w:p>
    <w:p w14:paraId="17AD0254" w14:textId="77777777" w:rsidR="00C06D1B" w:rsidRDefault="00DC72DA">
      <w:r>
        <w:t xml:space="preserve">Operation of OGC Domain Working Group follows the policies and procedures of the </w:t>
      </w:r>
      <w:hyperlink r:id="rId7">
        <w:r>
          <w:rPr>
            <w:color w:val="0000FF"/>
            <w:u w:val="single"/>
          </w:rPr>
          <w:t>Technical Committee</w:t>
        </w:r>
      </w:hyperlink>
      <w:r>
        <w:t xml:space="preserve"> .  The following definitions from the Technical Policies and Procedures apply to this DWG Charter template. </w:t>
      </w:r>
      <w:bookmarkStart w:id="0" w:name="_GoBack"/>
      <w:bookmarkEnd w:id="0"/>
    </w:p>
    <w:p w14:paraId="633F033E" w14:textId="77777777" w:rsidR="00C06D1B" w:rsidRDefault="00DC72DA">
      <w:pPr>
        <w:pBdr>
          <w:top w:val="nil"/>
          <w:left w:val="nil"/>
          <w:bottom w:val="nil"/>
          <w:right w:val="nil"/>
          <w:between w:val="nil"/>
        </w:pBdr>
        <w:spacing w:after="120"/>
        <w:jc w:val="both"/>
        <w:rPr>
          <w:color w:val="000000"/>
        </w:rPr>
      </w:pPr>
      <w:r>
        <w:rPr>
          <w:color w:val="000000"/>
        </w:rPr>
        <w:t>Definition of a Domain Working Group: A group (organizationally, a subgroup of the TC) of individuals composed of members of the TC and invited gu</w:t>
      </w:r>
      <w:r>
        <w:rPr>
          <w:color w:val="000000"/>
        </w:rPr>
        <w:t xml:space="preserve">ests, with the specific intent of solving some particular interoperability problem or problems in a particular technology domain for recommendation to the Technical Committee. </w:t>
      </w:r>
    </w:p>
    <w:p w14:paraId="036C3A3E" w14:textId="77777777" w:rsidR="00C06D1B" w:rsidRDefault="00DC72DA">
      <w:pPr>
        <w:pBdr>
          <w:top w:val="nil"/>
          <w:left w:val="nil"/>
          <w:bottom w:val="nil"/>
          <w:right w:val="nil"/>
          <w:between w:val="nil"/>
        </w:pBdr>
        <w:spacing w:after="120"/>
        <w:jc w:val="both"/>
        <w:rPr>
          <w:color w:val="000000"/>
        </w:rPr>
      </w:pPr>
      <w:r>
        <w:rPr>
          <w:color w:val="000000"/>
        </w:rPr>
        <w:t>Functions of a Domain Working Group:</w:t>
      </w:r>
    </w:p>
    <w:p w14:paraId="6A031265" w14:textId="77777777" w:rsidR="00C06D1B" w:rsidRDefault="00DC72DA">
      <w:pPr>
        <w:numPr>
          <w:ilvl w:val="0"/>
          <w:numId w:val="3"/>
        </w:numPr>
        <w:jc w:val="both"/>
      </w:pPr>
      <w:r>
        <w:t>Provide a forum for discussion and documen</w:t>
      </w:r>
      <w:r>
        <w:t>tation of interoperability requirements for a given information or user community;</w:t>
      </w:r>
    </w:p>
    <w:p w14:paraId="12E59D89" w14:textId="77777777" w:rsidR="00C06D1B" w:rsidRDefault="00DC72DA">
      <w:pPr>
        <w:numPr>
          <w:ilvl w:val="0"/>
          <w:numId w:val="3"/>
        </w:numPr>
        <w:jc w:val="both"/>
      </w:pPr>
      <w:r>
        <w:t>Provide a forum to discuss and recommend document actions related to Interoperability Program Reports.</w:t>
      </w:r>
    </w:p>
    <w:p w14:paraId="0DD95961" w14:textId="77777777" w:rsidR="00C06D1B" w:rsidRDefault="00DC72DA">
      <w:pPr>
        <w:numPr>
          <w:ilvl w:val="0"/>
          <w:numId w:val="3"/>
        </w:numPr>
        <w:jc w:val="both"/>
      </w:pPr>
      <w:r>
        <w:lastRenderedPageBreak/>
        <w:t>Develop Change Requests Proposals (CRPs) for existing OGC Standards.</w:t>
      </w:r>
    </w:p>
    <w:p w14:paraId="66469216" w14:textId="2D02A79D" w:rsidR="00C06D1B" w:rsidRDefault="00DC72DA">
      <w:pPr>
        <w:numPr>
          <w:ilvl w:val="0"/>
          <w:numId w:val="3"/>
        </w:numPr>
        <w:jc w:val="both"/>
      </w:pPr>
      <w:r>
        <w:t>D</w:t>
      </w:r>
      <w:r>
        <w:t xml:space="preserve">evelop engineering reports with the intent </w:t>
      </w:r>
      <w:r w:rsidR="00137581">
        <w:t xml:space="preserve">of </w:t>
      </w:r>
      <w:r>
        <w:t xml:space="preserve">seeking approval by the TC for release of these documents as OGC White Papers, </w:t>
      </w:r>
      <w:hyperlink w:anchor="_gjdgxs">
        <w:r>
          <w:rPr>
            <w:color w:val="0000FF"/>
            <w:u w:val="single"/>
          </w:rPr>
          <w:t>Discussion Papers</w:t>
        </w:r>
      </w:hyperlink>
      <w:r>
        <w:t xml:space="preserve"> or </w:t>
      </w:r>
      <w:hyperlink w:anchor="_30j0zll">
        <w:r>
          <w:rPr>
            <w:color w:val="0000FF"/>
            <w:u w:val="single"/>
          </w:rPr>
          <w:t>Best Practices Papers</w:t>
        </w:r>
      </w:hyperlink>
      <w:r>
        <w:t>.</w:t>
      </w:r>
    </w:p>
    <w:p w14:paraId="3C5F4A82" w14:textId="77777777" w:rsidR="00C06D1B" w:rsidRDefault="00DC72DA">
      <w:pPr>
        <w:spacing w:before="0" w:after="0"/>
        <w:ind w:left="1440" w:hanging="360"/>
      </w:pPr>
      <w:r>
        <w:t>Informational presentations a</w:t>
      </w:r>
      <w:r>
        <w:t>nd discussions about the market use of adopted OGC Standards.</w:t>
      </w:r>
      <w:r>
        <w:rPr>
          <w:smallCaps/>
        </w:rPr>
        <w:t xml:space="preserve"> </w:t>
      </w:r>
    </w:p>
    <w:p w14:paraId="2EBA2203" w14:textId="77777777" w:rsidR="00C06D1B" w:rsidRDefault="00DC72DA">
      <w:pPr>
        <w:numPr>
          <w:ilvl w:val="0"/>
          <w:numId w:val="2"/>
        </w:numPr>
        <w:ind w:left="1440"/>
        <w:jc w:val="both"/>
      </w:pPr>
      <w:r>
        <w:t>Have a formal approved charter that defines the DWGs Scope of Work and estimated timeline for completion of the work.</w:t>
      </w:r>
    </w:p>
    <w:p w14:paraId="35B79D30" w14:textId="77777777" w:rsidR="00C06D1B" w:rsidRDefault="00DC72DA">
      <w:pPr>
        <w:spacing w:before="0" w:after="0"/>
        <w:ind w:left="1440" w:hanging="360"/>
      </w:pPr>
      <w:r>
        <w:rPr>
          <w:smallCaps/>
        </w:rPr>
        <w:t>H</w:t>
      </w:r>
      <w:r>
        <w:t>ave all-member voting policies (unless otherwise stated).</w:t>
      </w:r>
    </w:p>
    <w:p w14:paraId="60161AF2" w14:textId="77777777" w:rsidR="00C06D1B" w:rsidRDefault="00DC72DA">
      <w:pPr>
        <w:spacing w:before="0" w:after="0"/>
        <w:ind w:left="1440" w:hanging="360"/>
      </w:pPr>
      <w:r>
        <w:t>Have missions and goals defined by the TC.</w:t>
      </w:r>
    </w:p>
    <w:p w14:paraId="4B148DF4" w14:textId="77777777" w:rsidR="00C06D1B" w:rsidRDefault="00DC72DA">
      <w:pPr>
        <w:ind w:left="720"/>
        <w:jc w:val="both"/>
      </w:pPr>
      <w:r>
        <w:t xml:space="preserve">A DWG </w:t>
      </w:r>
      <w:r>
        <w:rPr>
          <w:u w:val="single"/>
        </w:rPr>
        <w:t>Does Not</w:t>
      </w:r>
      <w:r>
        <w:t xml:space="preserve"> work on RFC submissions, candidate standards, or revisions to existing OGC Standards. However, a DWG can develop change requests as document interoperability requirements that can then be submitted </w:t>
      </w:r>
      <w:r>
        <w:t>as work items to a SWG.</w:t>
      </w:r>
    </w:p>
    <w:p w14:paraId="6E96B3E3" w14:textId="77777777" w:rsidR="00C06D1B" w:rsidRDefault="00DC72DA">
      <w:pPr>
        <w:pBdr>
          <w:top w:val="nil"/>
          <w:left w:val="nil"/>
          <w:bottom w:val="nil"/>
          <w:right w:val="nil"/>
          <w:between w:val="nil"/>
        </w:pBdr>
        <w:spacing w:after="120"/>
        <w:jc w:val="both"/>
        <w:rPr>
          <w:color w:val="000000"/>
        </w:rPr>
      </w:pPr>
      <w:r>
        <w:rPr>
          <w:color w:val="000000"/>
        </w:rPr>
        <w:t xml:space="preserve">A DWG may determine that they wish to have public collaboration, such as in teleconference, email discussions, or a public </w:t>
      </w:r>
      <w:proofErr w:type="spellStart"/>
      <w:r>
        <w:rPr>
          <w:color w:val="000000"/>
        </w:rPr>
        <w:t>twiki</w:t>
      </w:r>
      <w:proofErr w:type="spellEnd"/>
      <w:r>
        <w:rPr>
          <w:color w:val="000000"/>
        </w:rPr>
        <w:t>. In this case, the DWG shall make a motion to the TC to approve public participation in the DWG. Voting</w:t>
      </w:r>
      <w:r>
        <w:rPr>
          <w:color w:val="000000"/>
        </w:rPr>
        <w:t xml:space="preserve"> in DWGs is by simple majority of OGC Members present at the WG meeting, not just Voting TC Members, with the caveat that no OGC Member organization may cast more than one vote in a WG vote</w:t>
      </w:r>
    </w:p>
    <w:p w14:paraId="267FFB09" w14:textId="77777777" w:rsidR="00C06D1B" w:rsidRDefault="00C06D1B">
      <w:pPr>
        <w:ind w:left="720"/>
      </w:pPr>
    </w:p>
    <w:p w14:paraId="16CE4D95" w14:textId="77777777" w:rsidR="00C06D1B" w:rsidRDefault="00DC72DA">
      <w:pPr>
        <w:pStyle w:val="Heading1"/>
        <w:numPr>
          <w:ilvl w:val="0"/>
          <w:numId w:val="4"/>
        </w:numPr>
        <w:jc w:val="both"/>
      </w:pPr>
      <w:r>
        <w:t>Purpose of Working Group</w:t>
      </w:r>
    </w:p>
    <w:p w14:paraId="2A412E97" w14:textId="5EA04ED2" w:rsidR="00C06D1B" w:rsidRDefault="00DC72DA" w:rsidP="00046867">
      <w:pPr>
        <w:pBdr>
          <w:top w:val="nil"/>
          <w:left w:val="nil"/>
          <w:bottom w:val="nil"/>
          <w:right w:val="nil"/>
          <w:between w:val="nil"/>
        </w:pBdr>
        <w:spacing w:after="120"/>
        <w:jc w:val="both"/>
        <w:rPr>
          <w:highlight w:val="white"/>
        </w:rPr>
      </w:pPr>
      <w:r>
        <w:t>T</w:t>
      </w:r>
      <w:r>
        <w:rPr>
          <w:color w:val="000000"/>
        </w:rPr>
        <w:t xml:space="preserve">he purpose of the </w:t>
      </w:r>
      <w:r w:rsidR="00046867">
        <w:rPr>
          <w:color w:val="000000"/>
        </w:rPr>
        <w:t>BDLT DWG</w:t>
      </w:r>
      <w:r>
        <w:rPr>
          <w:color w:val="000000"/>
        </w:rPr>
        <w:t xml:space="preserve"> </w:t>
      </w:r>
      <w:r>
        <w:rPr>
          <w:color w:val="000000"/>
        </w:rPr>
        <w:t>and its overall mission in relation to OGC processes and OGC’s business plan</w:t>
      </w:r>
      <w:r w:rsidR="00046867">
        <w:rPr>
          <w:color w:val="000000"/>
        </w:rPr>
        <w:t xml:space="preserve"> is to </w:t>
      </w:r>
      <w:r>
        <w:rPr>
          <w:highlight w:val="white"/>
        </w:rPr>
        <w:t xml:space="preserve">building understanding of </w:t>
      </w:r>
      <w:proofErr w:type="spellStart"/>
      <w:r>
        <w:rPr>
          <w:highlight w:val="white"/>
        </w:rPr>
        <w:t>blockchain</w:t>
      </w:r>
      <w:proofErr w:type="spellEnd"/>
      <w:r>
        <w:rPr>
          <w:highlight w:val="white"/>
        </w:rPr>
        <w:t xml:space="preserve"> and distributed ledger technologies, as well as the </w:t>
      </w:r>
      <w:r>
        <w:rPr>
          <w:highlight w:val="white"/>
        </w:rPr>
        <w:t>potential requir</w:t>
      </w:r>
      <w:r w:rsidR="00046867">
        <w:rPr>
          <w:highlight w:val="white"/>
        </w:rPr>
        <w:t>ements for geospatial standardiz</w:t>
      </w:r>
      <w:r>
        <w:rPr>
          <w:highlight w:val="white"/>
        </w:rPr>
        <w:t>ation within those technologies.</w:t>
      </w:r>
      <w:r w:rsidR="00046867">
        <w:rPr>
          <w:highlight w:val="white"/>
        </w:rPr>
        <w:t xml:space="preserve"> Another purpose of the BDLT DWG is to </w:t>
      </w:r>
      <w:r>
        <w:rPr>
          <w:highlight w:val="white"/>
        </w:rPr>
        <w:t>i</w:t>
      </w:r>
      <w:r>
        <w:rPr>
          <w:highlight w:val="white"/>
        </w:rPr>
        <w:t xml:space="preserve">dentify gaps and issues that should be addressed </w:t>
      </w:r>
      <w:r w:rsidR="00046867">
        <w:rPr>
          <w:highlight w:val="white"/>
        </w:rPr>
        <w:t>to improve geospatial standardiz</w:t>
      </w:r>
      <w:r>
        <w:rPr>
          <w:highlight w:val="white"/>
        </w:rPr>
        <w:t xml:space="preserve">ation in </w:t>
      </w:r>
      <w:proofErr w:type="spellStart"/>
      <w:r>
        <w:rPr>
          <w:highlight w:val="white"/>
        </w:rPr>
        <w:t>Blockchain</w:t>
      </w:r>
      <w:proofErr w:type="spellEnd"/>
      <w:r>
        <w:rPr>
          <w:highlight w:val="white"/>
        </w:rPr>
        <w:t xml:space="preserve"> and DLT.</w:t>
      </w:r>
    </w:p>
    <w:p w14:paraId="21A52874" w14:textId="77777777" w:rsidR="00C06D1B" w:rsidRDefault="00DC72DA">
      <w:pPr>
        <w:pStyle w:val="Heading1"/>
        <w:numPr>
          <w:ilvl w:val="0"/>
          <w:numId w:val="4"/>
        </w:numPr>
        <w:jc w:val="both"/>
      </w:pPr>
      <w:r>
        <w:t>P</w:t>
      </w:r>
      <w:r>
        <w:t>roblem Statement</w:t>
      </w:r>
    </w:p>
    <w:p w14:paraId="580DBC90" w14:textId="77777777" w:rsidR="00C06D1B" w:rsidRDefault="00C06D1B">
      <w:pPr>
        <w:pBdr>
          <w:top w:val="nil"/>
          <w:left w:val="nil"/>
          <w:bottom w:val="nil"/>
          <w:right w:val="nil"/>
          <w:between w:val="nil"/>
        </w:pBdr>
        <w:spacing w:after="120"/>
        <w:jc w:val="both"/>
      </w:pPr>
    </w:p>
    <w:p w14:paraId="2207B2A9" w14:textId="183DBCA8" w:rsidR="00C06D1B" w:rsidRPr="00224621" w:rsidRDefault="00DC72DA">
      <w:pPr>
        <w:spacing w:after="120"/>
        <w:jc w:val="both"/>
      </w:pPr>
      <w:r w:rsidRPr="00224621">
        <w:t>At present</w:t>
      </w:r>
      <w:r w:rsidR="00224621" w:rsidRPr="00224621">
        <w:t>,</w:t>
      </w:r>
      <w:r w:rsidRPr="00224621">
        <w:t xml:space="preserve"> there are several DLT services and networks available. There is however no standard for how those DLT should encode </w:t>
      </w:r>
      <w:r w:rsidRPr="00224621">
        <w:t>geospatial information such as locations, coordinates and coordinate reference systems. The various DLT have therefore implemented ad</w:t>
      </w:r>
      <w:r w:rsidR="00224621" w:rsidRPr="00224621">
        <w:t>-</w:t>
      </w:r>
      <w:r w:rsidRPr="00224621">
        <w:t xml:space="preserve">hoc geo encoding approaches. This situation is likely to lead to a problem of limited interoperability between information </w:t>
      </w:r>
      <w:r w:rsidRPr="00224621">
        <w:t>held in different DLT networks. Limited interoperability typically has the effect of higher costs for users because of limited options for data exchange. Furthermore, the risk of information loss increases when there is limited interoperability between sys</w:t>
      </w:r>
      <w:r w:rsidRPr="00224621">
        <w:t>tems.</w:t>
      </w:r>
    </w:p>
    <w:p w14:paraId="1C5DC8C6" w14:textId="6B7531FF" w:rsidR="00C06D1B" w:rsidRDefault="00DC72DA">
      <w:pPr>
        <w:pBdr>
          <w:top w:val="nil"/>
          <w:left w:val="nil"/>
          <w:bottom w:val="nil"/>
          <w:right w:val="nil"/>
          <w:between w:val="nil"/>
        </w:pBdr>
        <w:spacing w:after="120"/>
        <w:jc w:val="both"/>
        <w:rPr>
          <w:color w:val="000000"/>
        </w:rPr>
      </w:pPr>
      <w:r>
        <w:rPr>
          <w:color w:val="000000"/>
        </w:rPr>
        <w:t xml:space="preserve">By far, the most widely cited application of </w:t>
      </w:r>
      <w:proofErr w:type="spellStart"/>
      <w:r>
        <w:rPr>
          <w:color w:val="000000"/>
        </w:rPr>
        <w:t>blockchain</w:t>
      </w:r>
      <w:proofErr w:type="spellEnd"/>
      <w:r w:rsidR="005A1E19">
        <w:rPr>
          <w:color w:val="000000"/>
        </w:rPr>
        <w:t xml:space="preserve"> technology</w:t>
      </w:r>
      <w:r>
        <w:rPr>
          <w:color w:val="000000"/>
        </w:rPr>
        <w:t xml:space="preserve"> is in the finance sector where it can be used as a cryptocurrency as shown by Bitcoin and </w:t>
      </w:r>
      <w:proofErr w:type="spellStart"/>
      <w:r>
        <w:rPr>
          <w:color w:val="000000"/>
        </w:rPr>
        <w:t>Ethereum</w:t>
      </w:r>
      <w:proofErr w:type="spellEnd"/>
      <w:r>
        <w:rPr>
          <w:color w:val="000000"/>
        </w:rPr>
        <w:t xml:space="preserve">.  However, other application areas are gaining popularity too, demonstrating the utility of </w:t>
      </w:r>
      <w:proofErr w:type="spellStart"/>
      <w:r>
        <w:rPr>
          <w:color w:val="000000"/>
        </w:rPr>
        <w:t>blo</w:t>
      </w:r>
      <w:r>
        <w:rPr>
          <w:color w:val="000000"/>
        </w:rPr>
        <w:t>ckchain</w:t>
      </w:r>
      <w:proofErr w:type="spellEnd"/>
      <w:r>
        <w:rPr>
          <w:color w:val="000000"/>
        </w:rPr>
        <w:t xml:space="preserve"> in non-financial sectors. </w:t>
      </w:r>
      <w:proofErr w:type="spellStart"/>
      <w:r>
        <w:rPr>
          <w:color w:val="000000"/>
        </w:rPr>
        <w:t>Blockchain</w:t>
      </w:r>
      <w:proofErr w:type="spellEnd"/>
      <w:r>
        <w:rPr>
          <w:color w:val="000000"/>
        </w:rPr>
        <w:t xml:space="preserve"> has been used in a variety of applications, for example cryptocurrencies, land registration, and justice. In each of these application areas, location can play a key role. For example, the location of transactio</w:t>
      </w:r>
      <w:r>
        <w:rPr>
          <w:color w:val="000000"/>
        </w:rPr>
        <w:t>ns can determine what taxes apply, the location of the boundary of a property forms the basis of its registration, and the location where evidence is discovered in a crime scene can have an impact on judicial proceedings.</w:t>
      </w:r>
    </w:p>
    <w:p w14:paraId="54EC236D" w14:textId="7A13538C" w:rsidR="00C06D1B" w:rsidRDefault="00DC72DA">
      <w:pPr>
        <w:pBdr>
          <w:top w:val="nil"/>
          <w:left w:val="nil"/>
          <w:bottom w:val="nil"/>
          <w:right w:val="nil"/>
          <w:between w:val="nil"/>
        </w:pBdr>
        <w:spacing w:after="120"/>
        <w:jc w:val="both"/>
        <w:rPr>
          <w:color w:val="000000"/>
        </w:rPr>
      </w:pPr>
      <w:r>
        <w:rPr>
          <w:color w:val="000000"/>
        </w:rPr>
        <w:t xml:space="preserve">Recognizing the role that location can play in applications of </w:t>
      </w:r>
      <w:proofErr w:type="spellStart"/>
      <w:r>
        <w:rPr>
          <w:color w:val="000000"/>
        </w:rPr>
        <w:t>blockchain</w:t>
      </w:r>
      <w:proofErr w:type="spellEnd"/>
      <w:r>
        <w:rPr>
          <w:color w:val="000000"/>
        </w:rPr>
        <w:t xml:space="preserve">, the </w:t>
      </w:r>
      <w:r>
        <w:rPr>
          <w:color w:val="000000"/>
        </w:rPr>
        <w:t>OGC</w:t>
      </w:r>
      <w:r>
        <w:rPr>
          <w:color w:val="000000"/>
        </w:rPr>
        <w:t xml:space="preserve"> initiated a review of DLT and </w:t>
      </w:r>
      <w:proofErr w:type="spellStart"/>
      <w:r>
        <w:rPr>
          <w:color w:val="000000"/>
        </w:rPr>
        <w:t>blockchain</w:t>
      </w:r>
      <w:proofErr w:type="spellEnd"/>
      <w:r>
        <w:rPr>
          <w:color w:val="000000"/>
        </w:rPr>
        <w:t>. The review was initiated within the OGC Technology Trends activity, which has been set up to continuou</w:t>
      </w:r>
      <w:r>
        <w:rPr>
          <w:color w:val="000000"/>
        </w:rPr>
        <w:t xml:space="preserve">sly provide analysis of technology trends and advise on their potential impact of current and future OGC standards. A discussion paper (OGC 18-041r1) with the purpose of improving the OGC's understanding of </w:t>
      </w:r>
      <w:proofErr w:type="spellStart"/>
      <w:r>
        <w:rPr>
          <w:color w:val="000000"/>
        </w:rPr>
        <w:t>blockchain</w:t>
      </w:r>
      <w:proofErr w:type="spellEnd"/>
      <w:r>
        <w:rPr>
          <w:color w:val="000000"/>
        </w:rPr>
        <w:t xml:space="preserve"> and distributed ledger technologies wa</w:t>
      </w:r>
      <w:r>
        <w:rPr>
          <w:color w:val="000000"/>
        </w:rPr>
        <w:t>s approved at the June 2018 TC meeting in Fort Collins [1].</w:t>
      </w:r>
    </w:p>
    <w:p w14:paraId="02180217" w14:textId="5D646A9C" w:rsidR="00C06D1B" w:rsidRDefault="00DC72DA">
      <w:pPr>
        <w:pBdr>
          <w:top w:val="nil"/>
          <w:left w:val="nil"/>
          <w:bottom w:val="nil"/>
          <w:right w:val="nil"/>
          <w:between w:val="nil"/>
        </w:pBdr>
        <w:spacing w:after="120"/>
        <w:jc w:val="both"/>
        <w:rPr>
          <w:color w:val="000000"/>
        </w:rPr>
      </w:pPr>
      <w:r>
        <w:rPr>
          <w:color w:val="000000"/>
        </w:rPr>
        <w:t xml:space="preserve">The discussion paper </w:t>
      </w:r>
      <w:r>
        <w:rPr>
          <w:color w:val="000000"/>
        </w:rPr>
        <w:t xml:space="preserve">has </w:t>
      </w:r>
      <w:r>
        <w:rPr>
          <w:color w:val="000000"/>
        </w:rPr>
        <w:t xml:space="preserve">identified </w:t>
      </w:r>
      <w:r>
        <w:rPr>
          <w:color w:val="000000"/>
        </w:rPr>
        <w:t xml:space="preserve">case studies of </w:t>
      </w:r>
      <w:proofErr w:type="spellStart"/>
      <w:r>
        <w:rPr>
          <w:color w:val="000000"/>
        </w:rPr>
        <w:t>blockchain</w:t>
      </w:r>
      <w:proofErr w:type="spellEnd"/>
      <w:r w:rsidR="00C24333">
        <w:rPr>
          <w:color w:val="000000"/>
        </w:rPr>
        <w:t xml:space="preserve"> </w:t>
      </w:r>
      <w:r w:rsidR="00C24333">
        <w:rPr>
          <w:color w:val="000000"/>
        </w:rPr>
        <w:t>implementation</w:t>
      </w:r>
      <w:r>
        <w:rPr>
          <w:color w:val="000000"/>
        </w:rPr>
        <w:t xml:space="preserve"> in the following geospatial-related areas:</w:t>
      </w:r>
    </w:p>
    <w:p w14:paraId="6E14D8A3" w14:textId="77777777" w:rsidR="00C06D1B" w:rsidRDefault="00DC72DA">
      <w:pPr>
        <w:numPr>
          <w:ilvl w:val="0"/>
          <w:numId w:val="11"/>
        </w:numPr>
        <w:pBdr>
          <w:top w:val="nil"/>
          <w:left w:val="nil"/>
          <w:bottom w:val="nil"/>
          <w:right w:val="nil"/>
          <w:between w:val="nil"/>
        </w:pBdr>
        <w:spacing w:after="120"/>
        <w:jc w:val="both"/>
        <w:rPr>
          <w:color w:val="000000"/>
        </w:rPr>
      </w:pPr>
      <w:r>
        <w:rPr>
          <w:color w:val="000000"/>
        </w:rPr>
        <w:lastRenderedPageBreak/>
        <w:t>Land Registration</w:t>
      </w:r>
    </w:p>
    <w:p w14:paraId="30C7CC78" w14:textId="77777777" w:rsidR="00C06D1B" w:rsidRDefault="00DC72DA">
      <w:pPr>
        <w:numPr>
          <w:ilvl w:val="0"/>
          <w:numId w:val="11"/>
        </w:numPr>
        <w:pBdr>
          <w:top w:val="nil"/>
          <w:left w:val="nil"/>
          <w:bottom w:val="nil"/>
          <w:right w:val="nil"/>
          <w:between w:val="nil"/>
        </w:pBdr>
        <w:spacing w:after="120"/>
        <w:jc w:val="both"/>
        <w:rPr>
          <w:color w:val="000000"/>
        </w:rPr>
      </w:pPr>
      <w:r>
        <w:rPr>
          <w:color w:val="000000"/>
        </w:rPr>
        <w:t>Space</w:t>
      </w:r>
    </w:p>
    <w:p w14:paraId="7BFBEDAF" w14:textId="77777777" w:rsidR="00C06D1B" w:rsidRDefault="00DC72DA">
      <w:pPr>
        <w:numPr>
          <w:ilvl w:val="0"/>
          <w:numId w:val="11"/>
        </w:numPr>
        <w:pBdr>
          <w:top w:val="nil"/>
          <w:left w:val="nil"/>
          <w:bottom w:val="nil"/>
          <w:right w:val="nil"/>
          <w:between w:val="nil"/>
        </w:pBdr>
        <w:spacing w:after="120"/>
        <w:jc w:val="both"/>
        <w:rPr>
          <w:color w:val="000000"/>
        </w:rPr>
      </w:pPr>
      <w:r>
        <w:rPr>
          <w:color w:val="000000"/>
        </w:rPr>
        <w:t>City Services</w:t>
      </w:r>
    </w:p>
    <w:p w14:paraId="0ADA4777" w14:textId="77777777" w:rsidR="00C06D1B" w:rsidRDefault="00DC72DA">
      <w:pPr>
        <w:numPr>
          <w:ilvl w:val="0"/>
          <w:numId w:val="11"/>
        </w:numPr>
        <w:pBdr>
          <w:top w:val="nil"/>
          <w:left w:val="nil"/>
          <w:bottom w:val="nil"/>
          <w:right w:val="nil"/>
          <w:between w:val="nil"/>
        </w:pBdr>
        <w:spacing w:after="120"/>
        <w:jc w:val="both"/>
        <w:rPr>
          <w:color w:val="000000"/>
        </w:rPr>
      </w:pPr>
      <w:r>
        <w:rPr>
          <w:color w:val="000000"/>
        </w:rPr>
        <w:t>Pan-Government Registries</w:t>
      </w:r>
    </w:p>
    <w:p w14:paraId="72F4617D" w14:textId="77777777" w:rsidR="00C06D1B" w:rsidRDefault="00DC72DA">
      <w:pPr>
        <w:pBdr>
          <w:top w:val="nil"/>
          <w:left w:val="nil"/>
          <w:bottom w:val="nil"/>
          <w:right w:val="nil"/>
          <w:between w:val="nil"/>
        </w:pBdr>
        <w:spacing w:after="120"/>
        <w:jc w:val="both"/>
        <w:rPr>
          <w:color w:val="000000"/>
        </w:rPr>
      </w:pPr>
      <w:r>
        <w:rPr>
          <w:color w:val="000000"/>
        </w:rPr>
        <w:t>The discussion paper also identified related standardization initiatives by the following organizations:</w:t>
      </w:r>
    </w:p>
    <w:p w14:paraId="244D00A2" w14:textId="77777777" w:rsidR="00C06D1B" w:rsidRDefault="00DC72DA">
      <w:pPr>
        <w:numPr>
          <w:ilvl w:val="0"/>
          <w:numId w:val="10"/>
        </w:numPr>
        <w:pBdr>
          <w:top w:val="nil"/>
          <w:left w:val="nil"/>
          <w:bottom w:val="nil"/>
          <w:right w:val="nil"/>
          <w:between w:val="nil"/>
        </w:pBdr>
        <w:spacing w:after="120"/>
        <w:jc w:val="both"/>
        <w:rPr>
          <w:color w:val="000000"/>
        </w:rPr>
      </w:pPr>
      <w:r>
        <w:rPr>
          <w:color w:val="000000"/>
        </w:rPr>
        <w:t>International Organization for Standardization (ISO)</w:t>
      </w:r>
    </w:p>
    <w:p w14:paraId="391E0305" w14:textId="77777777" w:rsidR="00C06D1B" w:rsidRDefault="00DC72DA">
      <w:pPr>
        <w:numPr>
          <w:ilvl w:val="0"/>
          <w:numId w:val="10"/>
        </w:numPr>
        <w:pBdr>
          <w:top w:val="nil"/>
          <w:left w:val="nil"/>
          <w:bottom w:val="nil"/>
          <w:right w:val="nil"/>
          <w:between w:val="nil"/>
        </w:pBdr>
        <w:spacing w:after="120"/>
        <w:jc w:val="both"/>
        <w:rPr>
          <w:color w:val="000000"/>
        </w:rPr>
      </w:pPr>
      <w:r>
        <w:rPr>
          <w:color w:val="000000"/>
        </w:rPr>
        <w:t>International Federation of Surveyors (FIG)</w:t>
      </w:r>
    </w:p>
    <w:p w14:paraId="4F66AB2F" w14:textId="77777777" w:rsidR="00C06D1B" w:rsidRDefault="00DC72DA">
      <w:pPr>
        <w:numPr>
          <w:ilvl w:val="0"/>
          <w:numId w:val="10"/>
        </w:numPr>
        <w:pBdr>
          <w:top w:val="nil"/>
          <w:left w:val="nil"/>
          <w:bottom w:val="nil"/>
          <w:right w:val="nil"/>
          <w:between w:val="nil"/>
        </w:pBdr>
        <w:spacing w:after="120"/>
        <w:jc w:val="both"/>
        <w:rPr>
          <w:color w:val="000000"/>
        </w:rPr>
      </w:pPr>
      <w:r>
        <w:rPr>
          <w:color w:val="000000"/>
        </w:rPr>
        <w:t>The World Bank</w:t>
      </w:r>
    </w:p>
    <w:p w14:paraId="30C21825" w14:textId="77777777" w:rsidR="00C06D1B" w:rsidRDefault="00DC72DA">
      <w:pPr>
        <w:numPr>
          <w:ilvl w:val="0"/>
          <w:numId w:val="10"/>
        </w:numPr>
        <w:pBdr>
          <w:top w:val="nil"/>
          <w:left w:val="nil"/>
          <w:bottom w:val="nil"/>
          <w:right w:val="nil"/>
          <w:between w:val="nil"/>
        </w:pBdr>
        <w:spacing w:after="120"/>
        <w:jc w:val="both"/>
        <w:rPr>
          <w:color w:val="000000"/>
        </w:rPr>
      </w:pPr>
      <w:r>
        <w:rPr>
          <w:color w:val="000000"/>
        </w:rPr>
        <w:t>Telecommunications sector of the Intern</w:t>
      </w:r>
      <w:r>
        <w:rPr>
          <w:color w:val="000000"/>
        </w:rPr>
        <w:t xml:space="preserve">ational Telecommunication Union (ITU-T) </w:t>
      </w:r>
    </w:p>
    <w:p w14:paraId="212516C4" w14:textId="77777777" w:rsidR="00C06D1B" w:rsidRDefault="00DC72DA">
      <w:pPr>
        <w:numPr>
          <w:ilvl w:val="0"/>
          <w:numId w:val="10"/>
        </w:numPr>
        <w:pBdr>
          <w:top w:val="nil"/>
          <w:left w:val="nil"/>
          <w:bottom w:val="nil"/>
          <w:right w:val="nil"/>
          <w:between w:val="nil"/>
        </w:pBdr>
        <w:spacing w:after="120"/>
        <w:jc w:val="both"/>
        <w:rPr>
          <w:color w:val="000000"/>
        </w:rPr>
      </w:pPr>
      <w:r>
        <w:rPr>
          <w:color w:val="000000"/>
        </w:rPr>
        <w:t>Potential Standards from FOAM</w:t>
      </w:r>
    </w:p>
    <w:p w14:paraId="26E71015" w14:textId="36F126D9" w:rsidR="00C06D1B" w:rsidRDefault="00DC72DA">
      <w:pPr>
        <w:pBdr>
          <w:top w:val="nil"/>
          <w:left w:val="nil"/>
          <w:bottom w:val="nil"/>
          <w:right w:val="nil"/>
          <w:between w:val="nil"/>
        </w:pBdr>
        <w:spacing w:after="120"/>
        <w:jc w:val="both"/>
        <w:rPr>
          <w:color w:val="000000"/>
        </w:rPr>
      </w:pPr>
      <w:r>
        <w:rPr>
          <w:color w:val="000000"/>
        </w:rPr>
        <w:t xml:space="preserve">Amongst other recommendations, the discussion paper recommended the establishment of a DWG to help define future requirements for geospatial standardization of DLT (including </w:t>
      </w:r>
      <w:proofErr w:type="spellStart"/>
      <w:r>
        <w:rPr>
          <w:color w:val="000000"/>
        </w:rPr>
        <w:t>blockchain</w:t>
      </w:r>
      <w:proofErr w:type="spellEnd"/>
      <w:r>
        <w:rPr>
          <w:color w:val="000000"/>
        </w:rPr>
        <w:t>) and mainta</w:t>
      </w:r>
      <w:r w:rsidR="00183B35">
        <w:rPr>
          <w:color w:val="000000"/>
        </w:rPr>
        <w:t>in liaison with other standards-</w:t>
      </w:r>
      <w:r>
        <w:rPr>
          <w:color w:val="000000"/>
        </w:rPr>
        <w:t xml:space="preserve">development organizations such as ISO/TC 307 and industry associations such as FIG.  </w:t>
      </w:r>
    </w:p>
    <w:p w14:paraId="0960B5EC" w14:textId="77777777" w:rsidR="00C06D1B" w:rsidRPr="00DC1274" w:rsidRDefault="00DC72DA">
      <w:pPr>
        <w:pBdr>
          <w:top w:val="nil"/>
          <w:left w:val="nil"/>
          <w:bottom w:val="nil"/>
          <w:right w:val="nil"/>
          <w:between w:val="nil"/>
        </w:pBdr>
        <w:spacing w:after="120"/>
        <w:jc w:val="both"/>
      </w:pPr>
      <w:r w:rsidRPr="00DC1274">
        <w:t>Additional application areas that the charter members identified include:</w:t>
      </w:r>
    </w:p>
    <w:p w14:paraId="5E2FCC5D" w14:textId="77777777" w:rsidR="00C06D1B" w:rsidRPr="00DC1274" w:rsidRDefault="00DC72DA">
      <w:pPr>
        <w:numPr>
          <w:ilvl w:val="0"/>
          <w:numId w:val="8"/>
        </w:numPr>
        <w:pBdr>
          <w:top w:val="nil"/>
          <w:left w:val="nil"/>
          <w:bottom w:val="nil"/>
          <w:right w:val="nil"/>
          <w:between w:val="nil"/>
        </w:pBdr>
        <w:spacing w:after="120"/>
        <w:contextualSpacing/>
        <w:jc w:val="both"/>
      </w:pPr>
      <w:r w:rsidRPr="00DC1274">
        <w:t xml:space="preserve">Digital Twin representations of any entity within the </w:t>
      </w:r>
      <w:proofErr w:type="spellStart"/>
      <w:r w:rsidRPr="00DC1274">
        <w:t>Blockchain</w:t>
      </w:r>
      <w:proofErr w:type="spellEnd"/>
    </w:p>
    <w:p w14:paraId="6ABFFD60" w14:textId="77777777" w:rsidR="00C06D1B" w:rsidRPr="00DC1274" w:rsidRDefault="00DC72DA">
      <w:pPr>
        <w:numPr>
          <w:ilvl w:val="0"/>
          <w:numId w:val="8"/>
        </w:numPr>
        <w:pBdr>
          <w:top w:val="nil"/>
          <w:left w:val="nil"/>
          <w:bottom w:val="nil"/>
          <w:right w:val="nil"/>
          <w:between w:val="nil"/>
        </w:pBdr>
        <w:spacing w:after="120"/>
        <w:contextualSpacing/>
        <w:jc w:val="both"/>
      </w:pPr>
      <w:r w:rsidRPr="00DC1274">
        <w:t>The use of immutable observations in the Internet of Things (</w:t>
      </w:r>
      <w:proofErr w:type="spellStart"/>
      <w:r w:rsidRPr="00DC1274">
        <w:t>IoT</w:t>
      </w:r>
      <w:proofErr w:type="spellEnd"/>
      <w:r w:rsidRPr="00DC1274">
        <w:t>) to resolve potential disputes</w:t>
      </w:r>
    </w:p>
    <w:p w14:paraId="626833CC" w14:textId="77777777" w:rsidR="00C06D1B" w:rsidRPr="00DC1274" w:rsidRDefault="00DC72DA">
      <w:pPr>
        <w:numPr>
          <w:ilvl w:val="0"/>
          <w:numId w:val="8"/>
        </w:numPr>
        <w:pBdr>
          <w:top w:val="nil"/>
          <w:left w:val="nil"/>
          <w:bottom w:val="nil"/>
          <w:right w:val="nil"/>
          <w:between w:val="nil"/>
        </w:pBdr>
        <w:spacing w:after="120"/>
        <w:contextualSpacing/>
        <w:jc w:val="both"/>
      </w:pPr>
      <w:proofErr w:type="spellStart"/>
      <w:r w:rsidRPr="00DC1274">
        <w:t>Blockchain</w:t>
      </w:r>
      <w:proofErr w:type="spellEnd"/>
      <w:r w:rsidRPr="00DC1274">
        <w:t>-supported asset management</w:t>
      </w:r>
    </w:p>
    <w:p w14:paraId="529816D7" w14:textId="77777777" w:rsidR="00C06D1B" w:rsidRDefault="00C06D1B">
      <w:pPr>
        <w:pBdr>
          <w:top w:val="nil"/>
          <w:left w:val="nil"/>
          <w:bottom w:val="nil"/>
          <w:right w:val="nil"/>
          <w:between w:val="nil"/>
        </w:pBdr>
        <w:spacing w:after="120"/>
        <w:jc w:val="both"/>
        <w:rPr>
          <w:color w:val="FF0000"/>
        </w:rPr>
      </w:pPr>
    </w:p>
    <w:p w14:paraId="2FB10801" w14:textId="77777777" w:rsidR="00C06D1B" w:rsidRDefault="00DC72DA">
      <w:pPr>
        <w:pStyle w:val="Heading1"/>
        <w:numPr>
          <w:ilvl w:val="0"/>
          <w:numId w:val="4"/>
        </w:numPr>
        <w:jc w:val="both"/>
      </w:pPr>
      <w:r>
        <w:t xml:space="preserve">Charter </w:t>
      </w:r>
    </w:p>
    <w:p w14:paraId="358CD64C" w14:textId="77777777" w:rsidR="00C06D1B" w:rsidRDefault="00DC72DA">
      <w:pPr>
        <w:pBdr>
          <w:top w:val="nil"/>
          <w:left w:val="nil"/>
          <w:bottom w:val="nil"/>
          <w:right w:val="nil"/>
          <w:between w:val="nil"/>
        </w:pBdr>
        <w:spacing w:after="120"/>
        <w:jc w:val="both"/>
        <w:rPr>
          <w:color w:val="000000"/>
        </w:rPr>
      </w:pPr>
      <w:r>
        <w:rPr>
          <w:color w:val="000000"/>
        </w:rPr>
        <w:t xml:space="preserve">The </w:t>
      </w:r>
      <w:proofErr w:type="spellStart"/>
      <w:r>
        <w:rPr>
          <w:color w:val="000000"/>
        </w:rPr>
        <w:t>Blockchain</w:t>
      </w:r>
      <w:proofErr w:type="spellEnd"/>
      <w:r>
        <w:rPr>
          <w:color w:val="000000"/>
        </w:rPr>
        <w:t xml:space="preserve"> and DLT DWG is being established</w:t>
      </w:r>
      <w:r>
        <w:rPr>
          <w:color w:val="000000"/>
        </w:rPr>
        <w:t xml:space="preserve"> to address the gap in the OGC baseline with regards to geospatial data in DLT and to ensure knowledge is exchanged effectively between the relevant standards organizations, the OGC membership and the broader geospatial community. Although this group will </w:t>
      </w:r>
      <w:r>
        <w:rPr>
          <w:color w:val="000000"/>
        </w:rPr>
        <w:t>not be the platform for creating new standards, it will be the platform to discuss and understand any issues, concerns, or barriers to interoperability to ensure that geospatial data and other forms of location-referenced information can be used effectivel</w:t>
      </w:r>
      <w:r>
        <w:rPr>
          <w:color w:val="000000"/>
        </w:rPr>
        <w:t xml:space="preserve">y within the wider </w:t>
      </w:r>
      <w:proofErr w:type="spellStart"/>
      <w:r>
        <w:rPr>
          <w:color w:val="000000"/>
        </w:rPr>
        <w:t>Blockchain</w:t>
      </w:r>
      <w:proofErr w:type="spellEnd"/>
      <w:r>
        <w:rPr>
          <w:color w:val="000000"/>
        </w:rPr>
        <w:t xml:space="preserve"> and DLT communities.</w:t>
      </w:r>
    </w:p>
    <w:p w14:paraId="7705E378" w14:textId="77777777" w:rsidR="00C06D1B" w:rsidRDefault="00DC72DA">
      <w:pPr>
        <w:pStyle w:val="Heading2"/>
        <w:numPr>
          <w:ilvl w:val="1"/>
          <w:numId w:val="4"/>
        </w:numPr>
        <w:jc w:val="both"/>
      </w:pPr>
      <w:r>
        <w:t xml:space="preserve">Charter Members. </w:t>
      </w:r>
    </w:p>
    <w:p w14:paraId="37F465D6" w14:textId="77777777" w:rsidR="00C06D1B" w:rsidRDefault="00DC72DA">
      <w:pPr>
        <w:pBdr>
          <w:top w:val="nil"/>
          <w:left w:val="nil"/>
          <w:bottom w:val="nil"/>
          <w:right w:val="nil"/>
          <w:between w:val="nil"/>
        </w:pBdr>
        <w:spacing w:after="120"/>
        <w:ind w:left="720"/>
        <w:jc w:val="both"/>
        <w:rPr>
          <w:color w:val="000000"/>
        </w:rPr>
      </w:pPr>
      <w:r>
        <w:rPr>
          <w:color w:val="000000"/>
        </w:rPr>
        <w:t xml:space="preserve">The initial membership of the </w:t>
      </w:r>
      <w:proofErr w:type="spellStart"/>
      <w:r>
        <w:rPr>
          <w:color w:val="000000"/>
        </w:rPr>
        <w:t>Blockchain</w:t>
      </w:r>
      <w:proofErr w:type="spellEnd"/>
      <w:r>
        <w:rPr>
          <w:color w:val="000000"/>
        </w:rPr>
        <w:t xml:space="preserve"> and DLT DWG will be open to OGC members. It is being chartered by the following members and individuals with extensive education and experience in</w:t>
      </w:r>
      <w:r>
        <w:rPr>
          <w:color w:val="000000"/>
        </w:rPr>
        <w:t xml:space="preserve"> </w:t>
      </w:r>
      <w:proofErr w:type="spellStart"/>
      <w:r>
        <w:rPr>
          <w:color w:val="000000"/>
        </w:rPr>
        <w:t>blockchain</w:t>
      </w:r>
      <w:proofErr w:type="spellEnd"/>
      <w:r>
        <w:rPr>
          <w:color w:val="000000"/>
        </w:rPr>
        <w:t>, distributed ledger technologies and OGC web services security issues, namely:</w:t>
      </w:r>
    </w:p>
    <w:tbl>
      <w:tblPr>
        <w:tblStyle w:val="a"/>
        <w:tblW w:w="802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8"/>
        <w:gridCol w:w="4681"/>
      </w:tblGrid>
      <w:tr w:rsidR="00C06D1B" w14:paraId="37C17A4A" w14:textId="77777777">
        <w:tc>
          <w:tcPr>
            <w:tcW w:w="3348" w:type="dxa"/>
            <w:tcBorders>
              <w:top w:val="single" w:sz="4" w:space="0" w:color="000000"/>
              <w:left w:val="single" w:sz="4" w:space="0" w:color="000000"/>
              <w:bottom w:val="single" w:sz="4" w:space="0" w:color="000000"/>
              <w:right w:val="single" w:sz="4" w:space="0" w:color="000000"/>
            </w:tcBorders>
            <w:shd w:val="clear" w:color="auto" w:fill="CCCCCC"/>
          </w:tcPr>
          <w:p w14:paraId="35F3844E" w14:textId="77777777" w:rsidR="00C06D1B" w:rsidRDefault="00DC72DA">
            <w:pPr>
              <w:pBdr>
                <w:top w:val="nil"/>
                <w:left w:val="nil"/>
                <w:bottom w:val="nil"/>
                <w:right w:val="nil"/>
                <w:between w:val="nil"/>
              </w:pBdr>
              <w:spacing w:after="120"/>
              <w:jc w:val="both"/>
              <w:rPr>
                <w:color w:val="000000"/>
                <w:u w:val="single"/>
              </w:rPr>
            </w:pPr>
            <w:r>
              <w:rPr>
                <w:b/>
                <w:color w:val="000000"/>
                <w:u w:val="single"/>
              </w:rPr>
              <w:t xml:space="preserve">NAME </w:t>
            </w:r>
          </w:p>
        </w:tc>
        <w:tc>
          <w:tcPr>
            <w:tcW w:w="4681" w:type="dxa"/>
            <w:tcBorders>
              <w:top w:val="single" w:sz="4" w:space="0" w:color="000000"/>
              <w:left w:val="single" w:sz="4" w:space="0" w:color="000000"/>
              <w:bottom w:val="single" w:sz="4" w:space="0" w:color="000000"/>
              <w:right w:val="single" w:sz="4" w:space="0" w:color="000000"/>
            </w:tcBorders>
            <w:shd w:val="clear" w:color="auto" w:fill="CCCCCC"/>
          </w:tcPr>
          <w:p w14:paraId="5A277BB3" w14:textId="77777777" w:rsidR="00C06D1B" w:rsidRDefault="00DC72DA">
            <w:pPr>
              <w:pBdr>
                <w:top w:val="nil"/>
                <w:left w:val="nil"/>
                <w:bottom w:val="nil"/>
                <w:right w:val="nil"/>
                <w:between w:val="nil"/>
              </w:pBdr>
              <w:spacing w:after="120"/>
              <w:jc w:val="both"/>
              <w:rPr>
                <w:color w:val="000000"/>
                <w:u w:val="single"/>
              </w:rPr>
            </w:pPr>
            <w:r>
              <w:rPr>
                <w:b/>
                <w:color w:val="000000"/>
                <w:u w:val="single"/>
              </w:rPr>
              <w:t>AFFILIATION</w:t>
            </w:r>
          </w:p>
        </w:tc>
      </w:tr>
      <w:tr w:rsidR="00C06D1B" w14:paraId="57BAA942" w14:textId="77777777">
        <w:tc>
          <w:tcPr>
            <w:tcW w:w="3348" w:type="dxa"/>
            <w:tcBorders>
              <w:top w:val="single" w:sz="4" w:space="0" w:color="000000"/>
              <w:left w:val="single" w:sz="4" w:space="0" w:color="000000"/>
              <w:bottom w:val="single" w:sz="4" w:space="0" w:color="000000"/>
              <w:right w:val="single" w:sz="4" w:space="0" w:color="000000"/>
            </w:tcBorders>
          </w:tcPr>
          <w:p w14:paraId="147D30D1" w14:textId="77777777" w:rsidR="00C06D1B" w:rsidRDefault="00DC72DA">
            <w:pPr>
              <w:pBdr>
                <w:top w:val="nil"/>
                <w:left w:val="nil"/>
                <w:bottom w:val="nil"/>
                <w:right w:val="nil"/>
                <w:between w:val="nil"/>
              </w:pBdr>
              <w:spacing w:after="120"/>
              <w:jc w:val="both"/>
              <w:rPr>
                <w:color w:val="000000"/>
              </w:rPr>
            </w:pPr>
            <w:proofErr w:type="spellStart"/>
            <w:r>
              <w:rPr>
                <w:color w:val="000000"/>
              </w:rPr>
              <w:t>Kristoffer</w:t>
            </w:r>
            <w:proofErr w:type="spellEnd"/>
            <w:r>
              <w:rPr>
                <w:color w:val="000000"/>
              </w:rPr>
              <w:t xml:space="preserve"> </w:t>
            </w:r>
            <w:proofErr w:type="spellStart"/>
            <w:r>
              <w:rPr>
                <w:color w:val="000000"/>
              </w:rPr>
              <w:t>Josefsson</w:t>
            </w:r>
            <w:proofErr w:type="spellEnd"/>
          </w:p>
        </w:tc>
        <w:tc>
          <w:tcPr>
            <w:tcW w:w="4681" w:type="dxa"/>
            <w:tcBorders>
              <w:top w:val="single" w:sz="4" w:space="0" w:color="000000"/>
              <w:left w:val="single" w:sz="4" w:space="0" w:color="000000"/>
              <w:bottom w:val="single" w:sz="4" w:space="0" w:color="000000"/>
              <w:right w:val="single" w:sz="4" w:space="0" w:color="000000"/>
            </w:tcBorders>
          </w:tcPr>
          <w:p w14:paraId="21C683CA" w14:textId="77777777" w:rsidR="00C06D1B" w:rsidRDefault="00DC72DA">
            <w:pPr>
              <w:pBdr>
                <w:top w:val="nil"/>
                <w:left w:val="nil"/>
                <w:bottom w:val="nil"/>
                <w:right w:val="nil"/>
                <w:between w:val="nil"/>
              </w:pBdr>
              <w:spacing w:after="120"/>
              <w:jc w:val="both"/>
              <w:rPr>
                <w:color w:val="000000"/>
              </w:rPr>
            </w:pPr>
            <w:r>
              <w:rPr>
                <w:color w:val="000000"/>
              </w:rPr>
              <w:t>FOAM</w:t>
            </w:r>
          </w:p>
        </w:tc>
      </w:tr>
      <w:tr w:rsidR="00C06D1B" w14:paraId="0D981FA3" w14:textId="77777777">
        <w:tc>
          <w:tcPr>
            <w:tcW w:w="3348" w:type="dxa"/>
            <w:tcBorders>
              <w:top w:val="single" w:sz="4" w:space="0" w:color="000000"/>
              <w:left w:val="single" w:sz="4" w:space="0" w:color="000000"/>
              <w:bottom w:val="single" w:sz="4" w:space="0" w:color="000000"/>
              <w:right w:val="single" w:sz="4" w:space="0" w:color="000000"/>
            </w:tcBorders>
          </w:tcPr>
          <w:p w14:paraId="2EFC30C1" w14:textId="77777777" w:rsidR="00C06D1B" w:rsidRDefault="00DC72DA">
            <w:pPr>
              <w:pBdr>
                <w:top w:val="nil"/>
                <w:left w:val="nil"/>
                <w:bottom w:val="nil"/>
                <w:right w:val="nil"/>
                <w:between w:val="nil"/>
              </w:pBdr>
              <w:spacing w:after="120"/>
              <w:jc w:val="both"/>
              <w:rPr>
                <w:color w:val="000000"/>
              </w:rPr>
            </w:pPr>
            <w:r>
              <w:rPr>
                <w:color w:val="000000"/>
              </w:rPr>
              <w:t>Colin George</w:t>
            </w:r>
          </w:p>
        </w:tc>
        <w:tc>
          <w:tcPr>
            <w:tcW w:w="4681" w:type="dxa"/>
            <w:tcBorders>
              <w:top w:val="single" w:sz="4" w:space="0" w:color="000000"/>
              <w:left w:val="single" w:sz="4" w:space="0" w:color="000000"/>
              <w:bottom w:val="single" w:sz="4" w:space="0" w:color="000000"/>
              <w:right w:val="single" w:sz="4" w:space="0" w:color="000000"/>
            </w:tcBorders>
          </w:tcPr>
          <w:p w14:paraId="1BE7258C" w14:textId="77777777" w:rsidR="00C06D1B" w:rsidRDefault="00DC72DA">
            <w:pPr>
              <w:pBdr>
                <w:top w:val="nil"/>
                <w:left w:val="nil"/>
                <w:bottom w:val="nil"/>
                <w:right w:val="nil"/>
                <w:between w:val="nil"/>
              </w:pBdr>
              <w:spacing w:after="120"/>
              <w:jc w:val="both"/>
              <w:rPr>
                <w:color w:val="000000"/>
              </w:rPr>
            </w:pPr>
            <w:r>
              <w:rPr>
                <w:color w:val="000000"/>
              </w:rPr>
              <w:t>Real Factors</w:t>
            </w:r>
          </w:p>
        </w:tc>
      </w:tr>
      <w:tr w:rsidR="00C06D1B" w14:paraId="5BB44917" w14:textId="77777777">
        <w:tc>
          <w:tcPr>
            <w:tcW w:w="3348" w:type="dxa"/>
            <w:tcBorders>
              <w:top w:val="single" w:sz="4" w:space="0" w:color="000000"/>
              <w:left w:val="single" w:sz="4" w:space="0" w:color="000000"/>
              <w:bottom w:val="single" w:sz="4" w:space="0" w:color="000000"/>
              <w:right w:val="single" w:sz="4" w:space="0" w:color="000000"/>
            </w:tcBorders>
          </w:tcPr>
          <w:p w14:paraId="20027766" w14:textId="77777777" w:rsidR="00C06D1B" w:rsidRDefault="00DC72DA">
            <w:pPr>
              <w:pBdr>
                <w:top w:val="nil"/>
                <w:left w:val="nil"/>
                <w:bottom w:val="nil"/>
                <w:right w:val="nil"/>
                <w:between w:val="nil"/>
              </w:pBdr>
              <w:spacing w:after="120"/>
              <w:jc w:val="both"/>
              <w:rPr>
                <w:color w:val="000000"/>
              </w:rPr>
            </w:pPr>
            <w:r>
              <w:rPr>
                <w:color w:val="000000"/>
              </w:rPr>
              <w:t>Andreas Matheus</w:t>
            </w:r>
          </w:p>
        </w:tc>
        <w:tc>
          <w:tcPr>
            <w:tcW w:w="4681" w:type="dxa"/>
            <w:tcBorders>
              <w:top w:val="single" w:sz="4" w:space="0" w:color="000000"/>
              <w:left w:val="single" w:sz="4" w:space="0" w:color="000000"/>
              <w:bottom w:val="single" w:sz="4" w:space="0" w:color="000000"/>
              <w:right w:val="single" w:sz="4" w:space="0" w:color="000000"/>
            </w:tcBorders>
          </w:tcPr>
          <w:p w14:paraId="19AB4CF6" w14:textId="77777777" w:rsidR="00C06D1B" w:rsidRDefault="00DC72DA">
            <w:pPr>
              <w:pBdr>
                <w:top w:val="nil"/>
                <w:left w:val="nil"/>
                <w:bottom w:val="nil"/>
                <w:right w:val="nil"/>
                <w:between w:val="nil"/>
              </w:pBdr>
              <w:spacing w:after="120"/>
              <w:jc w:val="both"/>
              <w:rPr>
                <w:color w:val="000000"/>
              </w:rPr>
            </w:pPr>
            <w:r>
              <w:rPr>
                <w:color w:val="000000"/>
              </w:rPr>
              <w:t>Secure Dimensions</w:t>
            </w:r>
          </w:p>
        </w:tc>
      </w:tr>
      <w:tr w:rsidR="00C06D1B" w14:paraId="5524F843" w14:textId="77777777">
        <w:tc>
          <w:tcPr>
            <w:tcW w:w="3348" w:type="dxa"/>
            <w:tcBorders>
              <w:top w:val="single" w:sz="4" w:space="0" w:color="000000"/>
              <w:left w:val="single" w:sz="4" w:space="0" w:color="000000"/>
              <w:bottom w:val="single" w:sz="4" w:space="0" w:color="000000"/>
              <w:right w:val="single" w:sz="4" w:space="0" w:color="000000"/>
            </w:tcBorders>
          </w:tcPr>
          <w:p w14:paraId="2E64DB63" w14:textId="77777777" w:rsidR="00C06D1B" w:rsidRDefault="00DC72DA">
            <w:pPr>
              <w:pBdr>
                <w:top w:val="nil"/>
                <w:left w:val="nil"/>
                <w:bottom w:val="nil"/>
                <w:right w:val="nil"/>
                <w:between w:val="nil"/>
              </w:pBdr>
              <w:spacing w:after="120"/>
              <w:jc w:val="both"/>
              <w:rPr>
                <w:color w:val="000000"/>
              </w:rPr>
            </w:pPr>
            <w:r>
              <w:rPr>
                <w:color w:val="000000"/>
              </w:rPr>
              <w:t>David Williams</w:t>
            </w:r>
          </w:p>
        </w:tc>
        <w:tc>
          <w:tcPr>
            <w:tcW w:w="4681" w:type="dxa"/>
            <w:tcBorders>
              <w:top w:val="single" w:sz="4" w:space="0" w:color="000000"/>
              <w:left w:val="single" w:sz="4" w:space="0" w:color="000000"/>
              <w:bottom w:val="single" w:sz="4" w:space="0" w:color="000000"/>
              <w:right w:val="single" w:sz="4" w:space="0" w:color="000000"/>
            </w:tcBorders>
          </w:tcPr>
          <w:p w14:paraId="6E412B3F" w14:textId="77777777" w:rsidR="00C06D1B" w:rsidRDefault="00DC72DA">
            <w:pPr>
              <w:pBdr>
                <w:top w:val="nil"/>
                <w:left w:val="nil"/>
                <w:bottom w:val="nil"/>
                <w:right w:val="nil"/>
                <w:between w:val="nil"/>
              </w:pBdr>
              <w:spacing w:after="120"/>
              <w:jc w:val="both"/>
              <w:rPr>
                <w:color w:val="000000"/>
              </w:rPr>
            </w:pPr>
            <w:r>
              <w:rPr>
                <w:color w:val="000000"/>
              </w:rPr>
              <w:t>David Williams</w:t>
            </w:r>
          </w:p>
        </w:tc>
      </w:tr>
      <w:tr w:rsidR="00C06D1B" w14:paraId="20E84D76" w14:textId="77777777">
        <w:tc>
          <w:tcPr>
            <w:tcW w:w="3348" w:type="dxa"/>
            <w:tcBorders>
              <w:top w:val="single" w:sz="4" w:space="0" w:color="000000"/>
              <w:left w:val="single" w:sz="4" w:space="0" w:color="000000"/>
              <w:bottom w:val="single" w:sz="4" w:space="0" w:color="000000"/>
              <w:right w:val="single" w:sz="4" w:space="0" w:color="000000"/>
            </w:tcBorders>
          </w:tcPr>
          <w:p w14:paraId="0654FD3B" w14:textId="77777777" w:rsidR="00C06D1B" w:rsidRDefault="00DC72DA">
            <w:pPr>
              <w:pBdr>
                <w:top w:val="nil"/>
                <w:left w:val="nil"/>
                <w:bottom w:val="nil"/>
                <w:right w:val="nil"/>
                <w:between w:val="nil"/>
              </w:pBdr>
              <w:spacing w:after="120"/>
              <w:jc w:val="both"/>
            </w:pPr>
            <w:r>
              <w:t>Perry Peterson</w:t>
            </w:r>
          </w:p>
        </w:tc>
        <w:tc>
          <w:tcPr>
            <w:tcW w:w="4681" w:type="dxa"/>
            <w:tcBorders>
              <w:top w:val="single" w:sz="4" w:space="0" w:color="000000"/>
              <w:left w:val="single" w:sz="4" w:space="0" w:color="000000"/>
              <w:bottom w:val="single" w:sz="4" w:space="0" w:color="000000"/>
              <w:right w:val="single" w:sz="4" w:space="0" w:color="000000"/>
            </w:tcBorders>
          </w:tcPr>
          <w:p w14:paraId="05838093" w14:textId="77777777" w:rsidR="00C06D1B" w:rsidRDefault="00DC72DA">
            <w:pPr>
              <w:pBdr>
                <w:top w:val="nil"/>
                <w:left w:val="nil"/>
                <w:bottom w:val="nil"/>
                <w:right w:val="nil"/>
                <w:between w:val="nil"/>
              </w:pBdr>
              <w:spacing w:after="120"/>
              <w:jc w:val="both"/>
            </w:pPr>
            <w:r>
              <w:t xml:space="preserve">PYXIS </w:t>
            </w:r>
            <w:proofErr w:type="spellStart"/>
            <w:r>
              <w:t>DigitalEarth</w:t>
            </w:r>
            <w:proofErr w:type="spellEnd"/>
            <w:r>
              <w:t xml:space="preserve"> Solutions</w:t>
            </w:r>
          </w:p>
        </w:tc>
      </w:tr>
      <w:tr w:rsidR="00C06D1B" w14:paraId="2E16DC48" w14:textId="77777777">
        <w:tc>
          <w:tcPr>
            <w:tcW w:w="3348" w:type="dxa"/>
            <w:tcBorders>
              <w:top w:val="single" w:sz="4" w:space="0" w:color="000000"/>
              <w:left w:val="single" w:sz="4" w:space="0" w:color="000000"/>
              <w:bottom w:val="single" w:sz="4" w:space="0" w:color="000000"/>
              <w:right w:val="single" w:sz="4" w:space="0" w:color="000000"/>
            </w:tcBorders>
          </w:tcPr>
          <w:p w14:paraId="0AF07B57" w14:textId="77777777" w:rsidR="00C06D1B" w:rsidRDefault="00DC72DA">
            <w:pPr>
              <w:pBdr>
                <w:top w:val="nil"/>
                <w:left w:val="nil"/>
                <w:bottom w:val="nil"/>
                <w:right w:val="nil"/>
                <w:between w:val="nil"/>
              </w:pBdr>
              <w:spacing w:after="120"/>
              <w:jc w:val="both"/>
            </w:pPr>
            <w:r>
              <w:t>Steve Liang</w:t>
            </w:r>
          </w:p>
        </w:tc>
        <w:tc>
          <w:tcPr>
            <w:tcW w:w="4681" w:type="dxa"/>
            <w:tcBorders>
              <w:top w:val="single" w:sz="4" w:space="0" w:color="000000"/>
              <w:left w:val="single" w:sz="4" w:space="0" w:color="000000"/>
              <w:bottom w:val="single" w:sz="4" w:space="0" w:color="000000"/>
              <w:right w:val="single" w:sz="4" w:space="0" w:color="000000"/>
            </w:tcBorders>
          </w:tcPr>
          <w:p w14:paraId="46B8796B" w14:textId="77777777" w:rsidR="00C06D1B" w:rsidRDefault="00DC72DA">
            <w:pPr>
              <w:pBdr>
                <w:top w:val="nil"/>
                <w:left w:val="nil"/>
                <w:bottom w:val="nil"/>
                <w:right w:val="nil"/>
                <w:between w:val="nil"/>
              </w:pBdr>
              <w:spacing w:after="120"/>
              <w:jc w:val="both"/>
            </w:pPr>
            <w:proofErr w:type="spellStart"/>
            <w:r>
              <w:t>SensorUp</w:t>
            </w:r>
            <w:proofErr w:type="spellEnd"/>
          </w:p>
        </w:tc>
      </w:tr>
      <w:tr w:rsidR="00C06D1B" w14:paraId="3156BE86" w14:textId="77777777">
        <w:tc>
          <w:tcPr>
            <w:tcW w:w="3348" w:type="dxa"/>
            <w:tcBorders>
              <w:top w:val="single" w:sz="4" w:space="0" w:color="000000"/>
              <w:left w:val="single" w:sz="4" w:space="0" w:color="000000"/>
              <w:bottom w:val="single" w:sz="4" w:space="0" w:color="000000"/>
              <w:right w:val="single" w:sz="4" w:space="0" w:color="000000"/>
            </w:tcBorders>
          </w:tcPr>
          <w:p w14:paraId="3E0D8AE7" w14:textId="77777777" w:rsidR="00C06D1B" w:rsidRDefault="00DC72DA">
            <w:pPr>
              <w:pBdr>
                <w:top w:val="nil"/>
                <w:left w:val="nil"/>
                <w:bottom w:val="nil"/>
                <w:right w:val="nil"/>
                <w:between w:val="nil"/>
              </w:pBdr>
              <w:spacing w:after="120"/>
              <w:jc w:val="both"/>
              <w:rPr>
                <w:color w:val="000000"/>
              </w:rPr>
            </w:pPr>
            <w:r>
              <w:t xml:space="preserve">Matthew </w:t>
            </w:r>
            <w:proofErr w:type="spellStart"/>
            <w:r>
              <w:t>Purss</w:t>
            </w:r>
            <w:proofErr w:type="spellEnd"/>
          </w:p>
        </w:tc>
        <w:tc>
          <w:tcPr>
            <w:tcW w:w="4681" w:type="dxa"/>
            <w:tcBorders>
              <w:top w:val="single" w:sz="4" w:space="0" w:color="000000"/>
              <w:left w:val="single" w:sz="4" w:space="0" w:color="000000"/>
              <w:bottom w:val="single" w:sz="4" w:space="0" w:color="000000"/>
              <w:right w:val="single" w:sz="4" w:space="0" w:color="000000"/>
            </w:tcBorders>
          </w:tcPr>
          <w:p w14:paraId="2896841B" w14:textId="77777777" w:rsidR="00C06D1B" w:rsidRDefault="00DC72DA">
            <w:pPr>
              <w:pBdr>
                <w:top w:val="nil"/>
                <w:left w:val="nil"/>
                <w:bottom w:val="nil"/>
                <w:right w:val="nil"/>
                <w:between w:val="nil"/>
              </w:pBdr>
              <w:spacing w:after="120"/>
              <w:jc w:val="both"/>
              <w:rPr>
                <w:color w:val="000000"/>
              </w:rPr>
            </w:pPr>
            <w:r>
              <w:t>Geoscience Australia</w:t>
            </w:r>
          </w:p>
        </w:tc>
      </w:tr>
      <w:tr w:rsidR="00C06D1B" w14:paraId="28D1C271" w14:textId="77777777">
        <w:tc>
          <w:tcPr>
            <w:tcW w:w="3348" w:type="dxa"/>
            <w:tcBorders>
              <w:top w:val="single" w:sz="4" w:space="0" w:color="000000"/>
              <w:left w:val="single" w:sz="4" w:space="0" w:color="000000"/>
              <w:bottom w:val="single" w:sz="4" w:space="0" w:color="000000"/>
              <w:right w:val="single" w:sz="4" w:space="0" w:color="000000"/>
            </w:tcBorders>
          </w:tcPr>
          <w:p w14:paraId="67D7F5CA" w14:textId="77777777" w:rsidR="00C06D1B" w:rsidRDefault="00DC72DA">
            <w:pPr>
              <w:pBdr>
                <w:top w:val="nil"/>
                <w:left w:val="nil"/>
                <w:bottom w:val="nil"/>
                <w:right w:val="nil"/>
                <w:between w:val="nil"/>
              </w:pBdr>
              <w:spacing w:after="120"/>
              <w:jc w:val="both"/>
            </w:pPr>
            <w:r>
              <w:lastRenderedPageBreak/>
              <w:t xml:space="preserve">Peter </w:t>
            </w:r>
            <w:proofErr w:type="spellStart"/>
            <w:r>
              <w:t>Vretanos</w:t>
            </w:r>
            <w:proofErr w:type="spellEnd"/>
          </w:p>
        </w:tc>
        <w:tc>
          <w:tcPr>
            <w:tcW w:w="4681" w:type="dxa"/>
            <w:tcBorders>
              <w:top w:val="single" w:sz="4" w:space="0" w:color="000000"/>
              <w:left w:val="single" w:sz="4" w:space="0" w:color="000000"/>
              <w:bottom w:val="single" w:sz="4" w:space="0" w:color="000000"/>
              <w:right w:val="single" w:sz="4" w:space="0" w:color="000000"/>
            </w:tcBorders>
          </w:tcPr>
          <w:p w14:paraId="62FD41CA" w14:textId="77777777" w:rsidR="00C06D1B" w:rsidRDefault="00DC72DA">
            <w:pPr>
              <w:pBdr>
                <w:top w:val="nil"/>
                <w:left w:val="nil"/>
                <w:bottom w:val="nil"/>
                <w:right w:val="nil"/>
                <w:between w:val="nil"/>
              </w:pBdr>
              <w:spacing w:after="120"/>
              <w:jc w:val="both"/>
            </w:pPr>
            <w:proofErr w:type="spellStart"/>
            <w:r>
              <w:t>CubeWerx</w:t>
            </w:r>
            <w:proofErr w:type="spellEnd"/>
          </w:p>
        </w:tc>
      </w:tr>
    </w:tbl>
    <w:p w14:paraId="121D3DA6" w14:textId="1D5F2FB7" w:rsidR="00C06D1B" w:rsidRDefault="00DC72DA">
      <w:pPr>
        <w:pStyle w:val="Heading2"/>
        <w:numPr>
          <w:ilvl w:val="0"/>
          <w:numId w:val="4"/>
        </w:numPr>
        <w:ind w:left="720"/>
        <w:jc w:val="both"/>
        <w:rPr>
          <w:rFonts w:ascii="Times New Roman" w:eastAsia="Times New Roman" w:hAnsi="Times New Roman" w:cs="Times New Roman"/>
          <w:b w:val="0"/>
          <w:sz w:val="20"/>
          <w:szCs w:val="20"/>
          <w:u w:val="none"/>
        </w:rPr>
      </w:pPr>
      <w:r>
        <w:rPr>
          <w:rFonts w:ascii="Times New Roman" w:eastAsia="Times New Roman" w:hAnsi="Times New Roman" w:cs="Times New Roman"/>
          <w:b w:val="0"/>
          <w:sz w:val="20"/>
          <w:szCs w:val="20"/>
          <w:u w:val="none"/>
        </w:rPr>
        <w:t>Membership will be open t</w:t>
      </w:r>
      <w:r w:rsidR="007F3EF2">
        <w:rPr>
          <w:rFonts w:ascii="Times New Roman" w:eastAsia="Times New Roman" w:hAnsi="Times New Roman" w:cs="Times New Roman"/>
          <w:b w:val="0"/>
          <w:sz w:val="20"/>
          <w:szCs w:val="20"/>
          <w:u w:val="none"/>
        </w:rPr>
        <w:t xml:space="preserve">o those with an interest in </w:t>
      </w:r>
      <w:proofErr w:type="spellStart"/>
      <w:r w:rsidR="007F3EF2">
        <w:rPr>
          <w:rFonts w:ascii="Times New Roman" w:eastAsia="Times New Roman" w:hAnsi="Times New Roman" w:cs="Times New Roman"/>
          <w:b w:val="0"/>
          <w:sz w:val="20"/>
          <w:szCs w:val="20"/>
          <w:u w:val="none"/>
        </w:rPr>
        <w:t>b</w:t>
      </w:r>
      <w:r>
        <w:rPr>
          <w:rFonts w:ascii="Times New Roman" w:eastAsia="Times New Roman" w:hAnsi="Times New Roman" w:cs="Times New Roman"/>
          <w:b w:val="0"/>
          <w:sz w:val="20"/>
          <w:szCs w:val="20"/>
          <w:u w:val="none"/>
        </w:rPr>
        <w:t>lockchain</w:t>
      </w:r>
      <w:proofErr w:type="spellEnd"/>
      <w:r>
        <w:rPr>
          <w:rFonts w:ascii="Times New Roman" w:eastAsia="Times New Roman" w:hAnsi="Times New Roman" w:cs="Times New Roman"/>
          <w:b w:val="0"/>
          <w:sz w:val="20"/>
          <w:szCs w:val="20"/>
          <w:u w:val="none"/>
        </w:rPr>
        <w:t xml:space="preserve"> and </w:t>
      </w:r>
      <w:r w:rsidR="00C034F9">
        <w:rPr>
          <w:rFonts w:ascii="Times New Roman" w:eastAsia="Times New Roman" w:hAnsi="Times New Roman" w:cs="Times New Roman"/>
          <w:b w:val="0"/>
          <w:sz w:val="20"/>
          <w:szCs w:val="20"/>
          <w:u w:val="none"/>
        </w:rPr>
        <w:t xml:space="preserve">wider </w:t>
      </w:r>
      <w:r>
        <w:rPr>
          <w:rFonts w:ascii="Times New Roman" w:eastAsia="Times New Roman" w:hAnsi="Times New Roman" w:cs="Times New Roman"/>
          <w:b w:val="0"/>
          <w:sz w:val="20"/>
          <w:szCs w:val="20"/>
          <w:u w:val="none"/>
        </w:rPr>
        <w:t>DLT</w:t>
      </w:r>
      <w:r>
        <w:rPr>
          <w:rFonts w:ascii="Times New Roman" w:eastAsia="Times New Roman" w:hAnsi="Times New Roman" w:cs="Times New Roman"/>
          <w:b w:val="0"/>
          <w:sz w:val="20"/>
          <w:szCs w:val="20"/>
          <w:u w:val="none"/>
        </w:rPr>
        <w:t>. Active membership is defined by regular member contributions of material or participation in DWG meetings and discussions.</w:t>
      </w:r>
    </w:p>
    <w:p w14:paraId="06D2BF8E" w14:textId="77777777" w:rsidR="00C06D1B" w:rsidRDefault="00DC72DA">
      <w:pPr>
        <w:pStyle w:val="Heading2"/>
        <w:numPr>
          <w:ilvl w:val="1"/>
          <w:numId w:val="4"/>
        </w:numPr>
        <w:jc w:val="both"/>
      </w:pPr>
      <w:r>
        <w:t xml:space="preserve">Key Activities. </w:t>
      </w:r>
    </w:p>
    <w:p w14:paraId="5E0B718B" w14:textId="7E315BB2" w:rsidR="00C06D1B" w:rsidRDefault="00DC72DA">
      <w:pPr>
        <w:pBdr>
          <w:top w:val="nil"/>
          <w:left w:val="nil"/>
          <w:bottom w:val="nil"/>
          <w:right w:val="nil"/>
          <w:between w:val="nil"/>
        </w:pBdr>
        <w:spacing w:after="120"/>
        <w:ind w:left="720"/>
        <w:jc w:val="both"/>
        <w:rPr>
          <w:color w:val="000000"/>
        </w:rPr>
      </w:pPr>
      <w:r>
        <w:rPr>
          <w:color w:val="000000"/>
        </w:rPr>
        <w:t xml:space="preserve">This DWG is being established to address geospatial interoperability challenges within the </w:t>
      </w:r>
      <w:proofErr w:type="spellStart"/>
      <w:r>
        <w:rPr>
          <w:color w:val="000000"/>
        </w:rPr>
        <w:t>blockchain</w:t>
      </w:r>
      <w:proofErr w:type="spellEnd"/>
      <w:r>
        <w:rPr>
          <w:color w:val="000000"/>
        </w:rPr>
        <w:t xml:space="preserve"> and </w:t>
      </w:r>
      <w:r w:rsidR="00027147">
        <w:rPr>
          <w:color w:val="000000"/>
        </w:rPr>
        <w:t xml:space="preserve">wider </w:t>
      </w:r>
      <w:r>
        <w:rPr>
          <w:color w:val="000000"/>
        </w:rPr>
        <w:t xml:space="preserve">DLT communities. The group will facilitate discussion of the requirements that define different exchange methods, encodings in </w:t>
      </w:r>
      <w:proofErr w:type="spellStart"/>
      <w:r>
        <w:rPr>
          <w:color w:val="000000"/>
        </w:rPr>
        <w:t>blockchain</w:t>
      </w:r>
      <w:proofErr w:type="spellEnd"/>
      <w:r>
        <w:rPr>
          <w:color w:val="000000"/>
        </w:rPr>
        <w:t xml:space="preserve"> records and </w:t>
      </w:r>
      <w:r>
        <w:rPr>
          <w:color w:val="000000"/>
        </w:rPr>
        <w:t xml:space="preserve">architectures to ensure that location-referenced information that is based on open standards can also be used within </w:t>
      </w:r>
      <w:proofErr w:type="spellStart"/>
      <w:r>
        <w:rPr>
          <w:color w:val="000000"/>
        </w:rPr>
        <w:t>blockchain</w:t>
      </w:r>
      <w:proofErr w:type="spellEnd"/>
      <w:r>
        <w:rPr>
          <w:color w:val="000000"/>
        </w:rPr>
        <w:t xml:space="preserve"> and </w:t>
      </w:r>
      <w:r w:rsidR="00872DA2">
        <w:rPr>
          <w:color w:val="000000"/>
        </w:rPr>
        <w:t xml:space="preserve">other </w:t>
      </w:r>
      <w:r>
        <w:rPr>
          <w:color w:val="000000"/>
        </w:rPr>
        <w:t>DLT.  Initial activities will include:</w:t>
      </w:r>
    </w:p>
    <w:p w14:paraId="780FBBDB" w14:textId="77777777" w:rsidR="00C06D1B" w:rsidRDefault="00DC72DA">
      <w:pPr>
        <w:numPr>
          <w:ilvl w:val="0"/>
          <w:numId w:val="12"/>
        </w:numPr>
        <w:pBdr>
          <w:top w:val="nil"/>
          <w:left w:val="nil"/>
          <w:bottom w:val="nil"/>
          <w:right w:val="nil"/>
          <w:between w:val="nil"/>
        </w:pBdr>
        <w:spacing w:after="120"/>
        <w:jc w:val="both"/>
        <w:rPr>
          <w:color w:val="000000"/>
        </w:rPr>
      </w:pPr>
      <w:r>
        <w:rPr>
          <w:color w:val="000000"/>
        </w:rPr>
        <w:t>Identify and define use cases</w:t>
      </w:r>
    </w:p>
    <w:p w14:paraId="0EA6C303" w14:textId="77777777" w:rsidR="00C06D1B" w:rsidRDefault="00DC72DA">
      <w:pPr>
        <w:numPr>
          <w:ilvl w:val="0"/>
          <w:numId w:val="12"/>
        </w:numPr>
        <w:pBdr>
          <w:top w:val="nil"/>
          <w:left w:val="nil"/>
          <w:bottom w:val="nil"/>
          <w:right w:val="nil"/>
          <w:between w:val="nil"/>
        </w:pBdr>
        <w:spacing w:after="120"/>
        <w:jc w:val="both"/>
        <w:rPr>
          <w:color w:val="000000"/>
        </w:rPr>
      </w:pPr>
      <w:r>
        <w:rPr>
          <w:color w:val="000000"/>
        </w:rPr>
        <w:t xml:space="preserve">Discuss case studies for </w:t>
      </w:r>
      <w:proofErr w:type="spellStart"/>
      <w:r>
        <w:rPr>
          <w:color w:val="000000"/>
        </w:rPr>
        <w:t>Blockchain</w:t>
      </w:r>
      <w:proofErr w:type="spellEnd"/>
      <w:r>
        <w:rPr>
          <w:color w:val="000000"/>
        </w:rPr>
        <w:t xml:space="preserve"> and OGC Service Arc</w:t>
      </w:r>
      <w:r>
        <w:rPr>
          <w:color w:val="000000"/>
        </w:rPr>
        <w:t>hitecture interoperability</w:t>
      </w:r>
    </w:p>
    <w:p w14:paraId="2E9406B5" w14:textId="0A44732D" w:rsidR="00C06D1B" w:rsidRDefault="00DC72DA">
      <w:pPr>
        <w:numPr>
          <w:ilvl w:val="0"/>
          <w:numId w:val="12"/>
        </w:numPr>
        <w:pBdr>
          <w:top w:val="nil"/>
          <w:left w:val="nil"/>
          <w:bottom w:val="nil"/>
          <w:right w:val="nil"/>
          <w:between w:val="nil"/>
        </w:pBdr>
        <w:spacing w:after="120"/>
        <w:jc w:val="both"/>
        <w:rPr>
          <w:color w:val="000000"/>
        </w:rPr>
      </w:pPr>
      <w:r>
        <w:rPr>
          <w:color w:val="000000"/>
        </w:rPr>
        <w:t xml:space="preserve">Discuss encryption and security implications of </w:t>
      </w:r>
      <w:proofErr w:type="spellStart"/>
      <w:r>
        <w:rPr>
          <w:color w:val="000000"/>
        </w:rPr>
        <w:t>Blockchain</w:t>
      </w:r>
      <w:proofErr w:type="spellEnd"/>
      <w:r>
        <w:rPr>
          <w:color w:val="000000"/>
        </w:rPr>
        <w:t xml:space="preserve"> and </w:t>
      </w:r>
      <w:r w:rsidR="00AF311B">
        <w:rPr>
          <w:color w:val="000000"/>
        </w:rPr>
        <w:t xml:space="preserve">other </w:t>
      </w:r>
      <w:r>
        <w:rPr>
          <w:color w:val="000000"/>
        </w:rPr>
        <w:t>DLT</w:t>
      </w:r>
    </w:p>
    <w:p w14:paraId="7FD22591" w14:textId="77777777" w:rsidR="00C06D1B" w:rsidRDefault="00DC72DA">
      <w:pPr>
        <w:numPr>
          <w:ilvl w:val="0"/>
          <w:numId w:val="12"/>
        </w:numPr>
        <w:pBdr>
          <w:top w:val="nil"/>
          <w:left w:val="nil"/>
          <w:bottom w:val="nil"/>
          <w:right w:val="nil"/>
          <w:between w:val="nil"/>
        </w:pBdr>
        <w:spacing w:after="120"/>
        <w:jc w:val="both"/>
        <w:rPr>
          <w:color w:val="000000"/>
        </w:rPr>
      </w:pPr>
      <w:r>
        <w:rPr>
          <w:color w:val="000000"/>
        </w:rPr>
        <w:t>Explore issues of Trust and Proof-of-Location</w:t>
      </w:r>
    </w:p>
    <w:p w14:paraId="3BF82762" w14:textId="77777777" w:rsidR="00C06D1B" w:rsidRDefault="00DC72DA">
      <w:pPr>
        <w:numPr>
          <w:ilvl w:val="0"/>
          <w:numId w:val="12"/>
        </w:numPr>
        <w:pBdr>
          <w:top w:val="nil"/>
          <w:left w:val="nil"/>
          <w:bottom w:val="nil"/>
          <w:right w:val="nil"/>
          <w:between w:val="nil"/>
        </w:pBdr>
        <w:spacing w:after="120"/>
        <w:jc w:val="both"/>
        <w:rPr>
          <w:color w:val="000000"/>
        </w:rPr>
      </w:pPr>
      <w:r>
        <w:rPr>
          <w:color w:val="000000"/>
        </w:rPr>
        <w:t>Explore Smart Contracts technology</w:t>
      </w:r>
    </w:p>
    <w:p w14:paraId="3A0BB03F" w14:textId="77777777" w:rsidR="00C06D1B" w:rsidRDefault="00DC72DA">
      <w:pPr>
        <w:numPr>
          <w:ilvl w:val="0"/>
          <w:numId w:val="12"/>
        </w:numPr>
        <w:pBdr>
          <w:top w:val="nil"/>
          <w:left w:val="nil"/>
          <w:bottom w:val="nil"/>
          <w:right w:val="nil"/>
          <w:between w:val="nil"/>
        </w:pBdr>
        <w:spacing w:after="120"/>
        <w:jc w:val="both"/>
        <w:rPr>
          <w:color w:val="000000"/>
        </w:rPr>
      </w:pPr>
      <w:r>
        <w:rPr>
          <w:color w:val="000000"/>
        </w:rPr>
        <w:t>Define any areas for standardization and create necessary Standards Working Group</w:t>
      </w:r>
      <w:r>
        <w:rPr>
          <w:color w:val="000000"/>
        </w:rPr>
        <w:t>s to address the gaps in the OGC standards baseline.</w:t>
      </w:r>
    </w:p>
    <w:p w14:paraId="6D752BF6" w14:textId="4E003446" w:rsidR="00C06D1B" w:rsidRDefault="00DC72DA">
      <w:pPr>
        <w:numPr>
          <w:ilvl w:val="0"/>
          <w:numId w:val="12"/>
        </w:numPr>
        <w:pBdr>
          <w:top w:val="nil"/>
          <w:left w:val="nil"/>
          <w:bottom w:val="nil"/>
          <w:right w:val="nil"/>
          <w:between w:val="nil"/>
        </w:pBdr>
        <w:spacing w:after="120"/>
        <w:jc w:val="both"/>
        <w:rPr>
          <w:color w:val="000000"/>
        </w:rPr>
      </w:pPr>
      <w:r>
        <w:rPr>
          <w:color w:val="000000"/>
        </w:rPr>
        <w:t xml:space="preserve">Explore the potential for an interoperability pilots and testbeds that help define geospatial architectures that benefit from </w:t>
      </w:r>
      <w:proofErr w:type="spellStart"/>
      <w:r>
        <w:rPr>
          <w:color w:val="000000"/>
        </w:rPr>
        <w:t>Blockchain</w:t>
      </w:r>
      <w:proofErr w:type="spellEnd"/>
      <w:r>
        <w:rPr>
          <w:color w:val="000000"/>
        </w:rPr>
        <w:t xml:space="preserve"> and </w:t>
      </w:r>
      <w:r w:rsidR="00327BE8">
        <w:rPr>
          <w:color w:val="000000"/>
        </w:rPr>
        <w:t xml:space="preserve">other </w:t>
      </w:r>
      <w:r>
        <w:rPr>
          <w:color w:val="000000"/>
        </w:rPr>
        <w:t>DLT.</w:t>
      </w:r>
    </w:p>
    <w:p w14:paraId="43247CB8" w14:textId="77777777" w:rsidR="00C06D1B" w:rsidRDefault="00C06D1B">
      <w:pPr>
        <w:pBdr>
          <w:top w:val="nil"/>
          <w:left w:val="nil"/>
          <w:bottom w:val="nil"/>
          <w:right w:val="nil"/>
          <w:between w:val="nil"/>
        </w:pBdr>
        <w:ind w:left="720"/>
        <w:jc w:val="both"/>
        <w:rPr>
          <w:color w:val="FF0000"/>
        </w:rPr>
      </w:pPr>
    </w:p>
    <w:p w14:paraId="69D17E86" w14:textId="77777777" w:rsidR="00C06D1B" w:rsidRDefault="00DC72DA">
      <w:pPr>
        <w:pStyle w:val="Heading2"/>
        <w:numPr>
          <w:ilvl w:val="1"/>
          <w:numId w:val="4"/>
        </w:numPr>
        <w:jc w:val="both"/>
      </w:pPr>
      <w:r>
        <w:t>Business Case</w:t>
      </w:r>
    </w:p>
    <w:p w14:paraId="24EFD929" w14:textId="6EA341CC" w:rsidR="00C06D1B" w:rsidRPr="00295280" w:rsidRDefault="00DC72DA">
      <w:pPr>
        <w:pBdr>
          <w:top w:val="nil"/>
          <w:left w:val="nil"/>
          <w:bottom w:val="nil"/>
          <w:right w:val="nil"/>
          <w:between w:val="nil"/>
        </w:pBdr>
        <w:spacing w:after="120"/>
        <w:jc w:val="both"/>
      </w:pPr>
      <w:r w:rsidRPr="00295280">
        <w:t>Some of the issues that need to be addressed by the DWG include the encoding of geospatial information and metadata in DLT. Without improvements to standardi</w:t>
      </w:r>
      <w:r w:rsidR="00CC2FA4" w:rsidRPr="00295280">
        <w:t>z</w:t>
      </w:r>
      <w:r w:rsidRPr="00295280">
        <w:t xml:space="preserve">ation in this area of </w:t>
      </w:r>
      <w:r w:rsidR="0008245F" w:rsidRPr="00295280">
        <w:t>DLT</w:t>
      </w:r>
      <w:r w:rsidR="00CC2FA4" w:rsidRPr="00295280">
        <w:t>,</w:t>
      </w:r>
      <w:r w:rsidRPr="00295280">
        <w:t xml:space="preserve"> the problem of limited interoperability will be</w:t>
      </w:r>
      <w:r w:rsidR="00CC2FA4" w:rsidRPr="00295280">
        <w:t>come</w:t>
      </w:r>
      <w:r w:rsidRPr="00295280">
        <w:t xml:space="preserve"> an obstacle for g</w:t>
      </w:r>
      <w:r w:rsidRPr="00295280">
        <w:t xml:space="preserve">rowth. </w:t>
      </w:r>
    </w:p>
    <w:p w14:paraId="206AC4C0" w14:textId="55006A9A" w:rsidR="00C06D1B" w:rsidRPr="00295280" w:rsidRDefault="00DC72DA">
      <w:pPr>
        <w:pBdr>
          <w:top w:val="nil"/>
          <w:left w:val="nil"/>
          <w:bottom w:val="nil"/>
          <w:right w:val="nil"/>
          <w:between w:val="nil"/>
        </w:pBdr>
        <w:spacing w:after="120"/>
        <w:jc w:val="both"/>
      </w:pPr>
      <w:r w:rsidRPr="00295280">
        <w:t xml:space="preserve">Another issue that needs to be addressed by the DWG is that of communication and outreach to the wider </w:t>
      </w:r>
      <w:r w:rsidR="0008245F" w:rsidRPr="00295280">
        <w:t>DLT</w:t>
      </w:r>
      <w:r w:rsidRPr="00295280">
        <w:t xml:space="preserve"> community. Without user education activities that reach the wider </w:t>
      </w:r>
      <w:r w:rsidR="0008245F" w:rsidRPr="00295280">
        <w:t>DLT</w:t>
      </w:r>
      <w:r w:rsidRPr="00295280">
        <w:t xml:space="preserve"> community, there is a risk of slow uptake of geospatial s</w:t>
      </w:r>
      <w:r w:rsidRPr="00295280">
        <w:t xml:space="preserve">tandards within that community. </w:t>
      </w:r>
    </w:p>
    <w:p w14:paraId="3B0ABED6" w14:textId="70B5C443" w:rsidR="00C06D1B" w:rsidRPr="00295280" w:rsidRDefault="00DC72DA">
      <w:pPr>
        <w:pBdr>
          <w:top w:val="nil"/>
          <w:left w:val="nil"/>
          <w:bottom w:val="nil"/>
          <w:right w:val="nil"/>
          <w:between w:val="nil"/>
        </w:pBdr>
        <w:spacing w:after="120"/>
        <w:jc w:val="both"/>
      </w:pPr>
      <w:r w:rsidRPr="00295280">
        <w:t>The potential b</w:t>
      </w:r>
      <w:r w:rsidR="0008245F" w:rsidRPr="00295280">
        <w:t>enefits of geospatial standardiz</w:t>
      </w:r>
      <w:r w:rsidRPr="00295280">
        <w:t>ation in DLT are:</w:t>
      </w:r>
    </w:p>
    <w:p w14:paraId="2647DD5A" w14:textId="77777777" w:rsidR="00C06D1B" w:rsidRPr="00295280" w:rsidRDefault="00DC72DA">
      <w:pPr>
        <w:numPr>
          <w:ilvl w:val="0"/>
          <w:numId w:val="6"/>
        </w:numPr>
        <w:pBdr>
          <w:top w:val="nil"/>
          <w:left w:val="nil"/>
          <w:bottom w:val="nil"/>
          <w:right w:val="nil"/>
          <w:between w:val="nil"/>
        </w:pBdr>
        <w:spacing w:after="120"/>
        <w:contextualSpacing/>
        <w:jc w:val="both"/>
      </w:pPr>
      <w:r w:rsidRPr="00295280">
        <w:t>Greater interoperability between different DLT implementations</w:t>
      </w:r>
    </w:p>
    <w:p w14:paraId="2E0395B8" w14:textId="77777777" w:rsidR="00C06D1B" w:rsidRPr="00295280" w:rsidRDefault="00DC72DA">
      <w:pPr>
        <w:numPr>
          <w:ilvl w:val="0"/>
          <w:numId w:val="6"/>
        </w:numPr>
        <w:pBdr>
          <w:top w:val="nil"/>
          <w:left w:val="nil"/>
          <w:bottom w:val="nil"/>
          <w:right w:val="nil"/>
          <w:between w:val="nil"/>
        </w:pBdr>
        <w:spacing w:after="120"/>
        <w:contextualSpacing/>
        <w:jc w:val="both"/>
      </w:pPr>
      <w:r w:rsidRPr="00295280">
        <w:t xml:space="preserve">Efficient integration of different DLT implementations that hold location-referenced information  </w:t>
      </w:r>
    </w:p>
    <w:p w14:paraId="5A938D62" w14:textId="77777777" w:rsidR="00C06D1B" w:rsidRPr="00295280" w:rsidRDefault="00DC72DA">
      <w:pPr>
        <w:numPr>
          <w:ilvl w:val="0"/>
          <w:numId w:val="6"/>
        </w:numPr>
        <w:pBdr>
          <w:top w:val="nil"/>
          <w:left w:val="nil"/>
          <w:bottom w:val="nil"/>
          <w:right w:val="nil"/>
          <w:between w:val="nil"/>
        </w:pBdr>
        <w:spacing w:after="120"/>
        <w:contextualSpacing/>
        <w:jc w:val="both"/>
      </w:pPr>
      <w:r w:rsidRPr="00295280">
        <w:t>Better integrity of provenance records that contain geospatial information</w:t>
      </w:r>
    </w:p>
    <w:p w14:paraId="69A3C4C3" w14:textId="77777777" w:rsidR="00C06D1B" w:rsidRPr="00295280" w:rsidRDefault="00DC72DA">
      <w:pPr>
        <w:numPr>
          <w:ilvl w:val="0"/>
          <w:numId w:val="6"/>
        </w:numPr>
        <w:pBdr>
          <w:top w:val="nil"/>
          <w:left w:val="nil"/>
          <w:bottom w:val="nil"/>
          <w:right w:val="nil"/>
          <w:between w:val="nil"/>
        </w:pBdr>
        <w:spacing w:after="120"/>
        <w:contextualSpacing/>
        <w:jc w:val="both"/>
      </w:pPr>
      <w:r w:rsidRPr="00295280">
        <w:t>Greater level of detail in location-references</w:t>
      </w:r>
    </w:p>
    <w:p w14:paraId="4AC056B7" w14:textId="77777777" w:rsidR="00C06D1B" w:rsidRPr="00295280" w:rsidRDefault="00C06D1B">
      <w:pPr>
        <w:spacing w:after="120"/>
        <w:jc w:val="both"/>
        <w:rPr>
          <w:color w:val="FF0000"/>
        </w:rPr>
      </w:pPr>
    </w:p>
    <w:p w14:paraId="4FCB7735" w14:textId="77777777" w:rsidR="00C06D1B" w:rsidRPr="00295280" w:rsidRDefault="00DC72DA">
      <w:pPr>
        <w:spacing w:after="120"/>
        <w:jc w:val="both"/>
      </w:pPr>
      <w:r w:rsidRPr="00295280">
        <w:t>The potential benefits of DLT to g</w:t>
      </w:r>
      <w:r w:rsidRPr="00295280">
        <w:t>eospatial architecture are:</w:t>
      </w:r>
    </w:p>
    <w:p w14:paraId="4BA90618" w14:textId="77777777" w:rsidR="00C06D1B" w:rsidRPr="00295280" w:rsidRDefault="00DC72DA">
      <w:pPr>
        <w:numPr>
          <w:ilvl w:val="0"/>
          <w:numId w:val="7"/>
        </w:numPr>
        <w:spacing w:after="120"/>
        <w:contextualSpacing/>
        <w:jc w:val="both"/>
      </w:pPr>
      <w:r w:rsidRPr="00295280">
        <w:t>Improved efficiency in trust determination by disintermediation of 3rd party trust service providers (i.e. trust from distributed nature)</w:t>
      </w:r>
    </w:p>
    <w:p w14:paraId="2E5B9864" w14:textId="77777777" w:rsidR="00C06D1B" w:rsidRDefault="00DC72DA">
      <w:pPr>
        <w:numPr>
          <w:ilvl w:val="0"/>
          <w:numId w:val="7"/>
        </w:numPr>
        <w:spacing w:after="120"/>
        <w:contextualSpacing/>
        <w:jc w:val="both"/>
      </w:pPr>
      <w:r w:rsidRPr="00295280">
        <w:t>Improved transparency through sharing of immutable records</w:t>
      </w:r>
    </w:p>
    <w:p w14:paraId="0AF20DB9" w14:textId="77777777" w:rsidR="00C06D1B" w:rsidRDefault="00C06D1B">
      <w:pPr>
        <w:spacing w:after="120"/>
        <w:jc w:val="both"/>
        <w:rPr>
          <w:highlight w:val="red"/>
        </w:rPr>
      </w:pPr>
    </w:p>
    <w:p w14:paraId="03051A13" w14:textId="77777777" w:rsidR="00C06D1B" w:rsidRDefault="00DC72DA">
      <w:pPr>
        <w:pStyle w:val="Heading1"/>
        <w:numPr>
          <w:ilvl w:val="0"/>
          <w:numId w:val="4"/>
        </w:numPr>
        <w:jc w:val="both"/>
      </w:pPr>
      <w:r>
        <w:lastRenderedPageBreak/>
        <w:t>Organizational Approach and Sc</w:t>
      </w:r>
      <w:r>
        <w:t>ope of Work</w:t>
      </w:r>
    </w:p>
    <w:p w14:paraId="75C5F04A" w14:textId="77777777" w:rsidR="00C06D1B" w:rsidRDefault="00DC72DA">
      <w:pPr>
        <w:pStyle w:val="Heading2"/>
        <w:numPr>
          <w:ilvl w:val="1"/>
          <w:numId w:val="4"/>
        </w:numPr>
        <w:jc w:val="both"/>
      </w:pPr>
      <w:proofErr w:type="spellStart"/>
      <w:r>
        <w:t>Blockchain</w:t>
      </w:r>
      <w:proofErr w:type="spellEnd"/>
      <w:r>
        <w:t xml:space="preserve"> and DLT DWG Business Goals</w:t>
      </w:r>
    </w:p>
    <w:p w14:paraId="45A0393A" w14:textId="77777777" w:rsidR="00C06D1B" w:rsidRDefault="00DC72DA">
      <w:pPr>
        <w:pBdr>
          <w:top w:val="nil"/>
          <w:left w:val="nil"/>
          <w:bottom w:val="nil"/>
          <w:right w:val="nil"/>
          <w:between w:val="nil"/>
        </w:pBdr>
        <w:spacing w:after="120"/>
        <w:ind w:left="720" w:hanging="720"/>
        <w:jc w:val="both"/>
        <w:rPr>
          <w:color w:val="000000"/>
          <w:u w:val="single"/>
        </w:rPr>
      </w:pPr>
      <w:r>
        <w:rPr>
          <w:color w:val="000000"/>
        </w:rPr>
        <w:t xml:space="preserve">The </w:t>
      </w:r>
      <w:proofErr w:type="spellStart"/>
      <w:r>
        <w:rPr>
          <w:color w:val="000000"/>
        </w:rPr>
        <w:t>Blockchain</w:t>
      </w:r>
      <w:proofErr w:type="spellEnd"/>
      <w:r>
        <w:rPr>
          <w:color w:val="000000"/>
        </w:rPr>
        <w:t xml:space="preserve"> and DLT DWG has the following goals.</w:t>
      </w:r>
    </w:p>
    <w:p w14:paraId="2EC037AB" w14:textId="77777777" w:rsidR="00C06D1B" w:rsidRDefault="00DC72DA">
      <w:pPr>
        <w:numPr>
          <w:ilvl w:val="0"/>
          <w:numId w:val="13"/>
        </w:numPr>
      </w:pPr>
      <w:r>
        <w:t xml:space="preserve">Understand implementation barriers for the broader use of geospatial data in distributed ledger technologies and document them in a way that can guide future project work. </w:t>
      </w:r>
    </w:p>
    <w:p w14:paraId="1F246D8B" w14:textId="2A210B5A" w:rsidR="00C06D1B" w:rsidRDefault="00DC72DA">
      <w:pPr>
        <w:numPr>
          <w:ilvl w:val="0"/>
          <w:numId w:val="13"/>
        </w:numPr>
      </w:pPr>
      <w:r>
        <w:t>Identify interfaces and information encodings that complement the existing OGC stan</w:t>
      </w:r>
      <w:r>
        <w:t xml:space="preserve">dards, but are tailored to the requirements of the </w:t>
      </w:r>
      <w:r>
        <w:t>DLT communit</w:t>
      </w:r>
      <w:r w:rsidR="00117C8C">
        <w:t>y</w:t>
      </w:r>
      <w:r>
        <w:t>.</w:t>
      </w:r>
    </w:p>
    <w:p w14:paraId="538B3FD7" w14:textId="66DD11B0" w:rsidR="00C06D1B" w:rsidRDefault="00DC72DA">
      <w:pPr>
        <w:numPr>
          <w:ilvl w:val="0"/>
          <w:numId w:val="13"/>
        </w:numPr>
      </w:pPr>
      <w:r>
        <w:t xml:space="preserve">Promote the development of OGC best practices and standards to meet the needs and objectives of the </w:t>
      </w:r>
      <w:r>
        <w:t>DLT communit</w:t>
      </w:r>
      <w:r w:rsidR="00117C8C">
        <w:t>y</w:t>
      </w:r>
      <w:r>
        <w:t>.</w:t>
      </w:r>
    </w:p>
    <w:p w14:paraId="201D0CD9" w14:textId="49FC7B28" w:rsidR="00C06D1B" w:rsidRDefault="00DC72DA">
      <w:pPr>
        <w:numPr>
          <w:ilvl w:val="0"/>
          <w:numId w:val="13"/>
        </w:numPr>
      </w:pPr>
      <w:r>
        <w:t>Identify use cases where efforts to strea</w:t>
      </w:r>
      <w:r>
        <w:t xml:space="preserve">mline data transfer and exchange requirements result in a net gain for the community by broadening the usefulness of geospatial data in </w:t>
      </w:r>
      <w:proofErr w:type="spellStart"/>
      <w:r>
        <w:t>Blockchain</w:t>
      </w:r>
      <w:proofErr w:type="spellEnd"/>
      <w:r>
        <w:t xml:space="preserve"> and </w:t>
      </w:r>
      <w:r w:rsidR="00117C8C">
        <w:t xml:space="preserve">other </w:t>
      </w:r>
      <w:r>
        <w:t>DLT.</w:t>
      </w:r>
    </w:p>
    <w:p w14:paraId="1582B055" w14:textId="77777777" w:rsidR="00C06D1B" w:rsidRDefault="00DC72DA">
      <w:pPr>
        <w:numPr>
          <w:ilvl w:val="0"/>
          <w:numId w:val="13"/>
        </w:numPr>
      </w:pPr>
      <w:r>
        <w:t>Monitor the practices of domains and DWGs with similar objectives and problem sets, and recognize po</w:t>
      </w:r>
      <w:r>
        <w:t>tential for sharing and collaboration between domains and DWGs.</w:t>
      </w:r>
    </w:p>
    <w:p w14:paraId="51B37C01" w14:textId="77777777" w:rsidR="00C06D1B" w:rsidRDefault="00DC72DA">
      <w:pPr>
        <w:numPr>
          <w:ilvl w:val="0"/>
          <w:numId w:val="13"/>
        </w:numPr>
      </w:pPr>
      <w:r>
        <w:t>Define the supporting infrastructure for the community to achieve these goals.</w:t>
      </w:r>
    </w:p>
    <w:p w14:paraId="6DA90502" w14:textId="77777777" w:rsidR="00C06D1B" w:rsidRDefault="00C06D1B">
      <w:pPr>
        <w:pBdr>
          <w:top w:val="nil"/>
          <w:left w:val="nil"/>
          <w:bottom w:val="nil"/>
          <w:right w:val="nil"/>
          <w:between w:val="nil"/>
        </w:pBdr>
        <w:jc w:val="both"/>
        <w:rPr>
          <w:color w:val="000000"/>
        </w:rPr>
      </w:pPr>
    </w:p>
    <w:p w14:paraId="083204FB" w14:textId="77777777" w:rsidR="00C06D1B" w:rsidRDefault="00DC72DA">
      <w:pPr>
        <w:pStyle w:val="Heading2"/>
        <w:numPr>
          <w:ilvl w:val="1"/>
          <w:numId w:val="4"/>
        </w:numPr>
      </w:pPr>
      <w:proofErr w:type="spellStart"/>
      <w:r>
        <w:t>Blockchain</w:t>
      </w:r>
      <w:proofErr w:type="spellEnd"/>
      <w:r>
        <w:t xml:space="preserve"> and DLT DWG Mission and Role</w:t>
      </w:r>
    </w:p>
    <w:p w14:paraId="01F5D05A" w14:textId="5F6F9CCF" w:rsidR="00C06D1B" w:rsidRDefault="00DC72DA">
      <w:pPr>
        <w:pBdr>
          <w:top w:val="nil"/>
          <w:left w:val="nil"/>
          <w:bottom w:val="nil"/>
          <w:right w:val="nil"/>
          <w:between w:val="nil"/>
        </w:pBdr>
        <w:spacing w:after="120"/>
        <w:ind w:left="720"/>
        <w:rPr>
          <w:color w:val="000000"/>
        </w:rPr>
      </w:pPr>
      <w:r>
        <w:rPr>
          <w:color w:val="000000"/>
        </w:rPr>
        <w:t xml:space="preserve">The </w:t>
      </w:r>
      <w:proofErr w:type="spellStart"/>
      <w:r>
        <w:rPr>
          <w:color w:val="000000"/>
        </w:rPr>
        <w:t>Blockchain</w:t>
      </w:r>
      <w:proofErr w:type="spellEnd"/>
      <w:r>
        <w:rPr>
          <w:color w:val="000000"/>
        </w:rPr>
        <w:t xml:space="preserve"> and DLT DWG will concern itself with technology issues related to </w:t>
      </w:r>
      <w:proofErr w:type="spellStart"/>
      <w:r>
        <w:rPr>
          <w:color w:val="000000"/>
        </w:rPr>
        <w:t>blockchain</w:t>
      </w:r>
      <w:proofErr w:type="spellEnd"/>
      <w:r>
        <w:rPr>
          <w:color w:val="000000"/>
        </w:rPr>
        <w:t xml:space="preserve"> and other DLT so that geospatial data and services can be more effectively represented in DLT</w:t>
      </w:r>
      <w:r w:rsidR="00BF15E6">
        <w:rPr>
          <w:color w:val="000000"/>
        </w:rPr>
        <w:t>,</w:t>
      </w:r>
      <w:r>
        <w:rPr>
          <w:color w:val="000000"/>
        </w:rPr>
        <w:t xml:space="preserve"> and the means by which those issues are appropriately factored into th</w:t>
      </w:r>
      <w:r>
        <w:rPr>
          <w:color w:val="000000"/>
        </w:rPr>
        <w:t>e OGC standards development process.</w:t>
      </w:r>
    </w:p>
    <w:p w14:paraId="4E46C4E4" w14:textId="0F40E985" w:rsidR="00C06D1B" w:rsidRDefault="00DC72DA">
      <w:pPr>
        <w:numPr>
          <w:ilvl w:val="0"/>
          <w:numId w:val="1"/>
        </w:numPr>
        <w:pBdr>
          <w:top w:val="nil"/>
          <w:left w:val="nil"/>
          <w:bottom w:val="nil"/>
          <w:right w:val="nil"/>
          <w:between w:val="nil"/>
        </w:pBdr>
        <w:spacing w:after="120"/>
        <w:rPr>
          <w:color w:val="000000"/>
        </w:rPr>
      </w:pPr>
      <w:r>
        <w:rPr>
          <w:color w:val="000000"/>
        </w:rPr>
        <w:t xml:space="preserve">The </w:t>
      </w:r>
      <w:r>
        <w:rPr>
          <w:b/>
          <w:color w:val="000000"/>
        </w:rPr>
        <w:t>mission</w:t>
      </w:r>
      <w:r>
        <w:rPr>
          <w:color w:val="000000"/>
        </w:rPr>
        <w:t xml:space="preserve"> of the </w:t>
      </w:r>
      <w:proofErr w:type="spellStart"/>
      <w:r w:rsidR="00F72EE4">
        <w:rPr>
          <w:color w:val="000000"/>
        </w:rPr>
        <w:t>Blockchain</w:t>
      </w:r>
      <w:proofErr w:type="spellEnd"/>
      <w:r w:rsidR="00F72EE4">
        <w:rPr>
          <w:color w:val="000000"/>
        </w:rPr>
        <w:t xml:space="preserve"> and Distributed Ledger Technologies Domain Working Group</w:t>
      </w:r>
      <w:r>
        <w:rPr>
          <w:color w:val="000000"/>
        </w:rPr>
        <w:t xml:space="preserve"> is to enable the OGC as a community to improve its understanding of </w:t>
      </w:r>
      <w:r w:rsidR="00F72EE4">
        <w:rPr>
          <w:color w:val="000000"/>
        </w:rPr>
        <w:t>d</w:t>
      </w:r>
      <w:r w:rsidR="00F72EE4">
        <w:rPr>
          <w:color w:val="000000"/>
        </w:rPr>
        <w:t xml:space="preserve">istributed </w:t>
      </w:r>
      <w:r w:rsidR="00F72EE4">
        <w:rPr>
          <w:color w:val="000000"/>
        </w:rPr>
        <w:t>l</w:t>
      </w:r>
      <w:r w:rsidR="00F72EE4">
        <w:rPr>
          <w:color w:val="000000"/>
        </w:rPr>
        <w:t xml:space="preserve">edger </w:t>
      </w:r>
      <w:r w:rsidR="00F72EE4">
        <w:rPr>
          <w:color w:val="000000"/>
        </w:rPr>
        <w:t>t</w:t>
      </w:r>
      <w:r w:rsidR="00F72EE4">
        <w:rPr>
          <w:color w:val="000000"/>
        </w:rPr>
        <w:t>echnologies</w:t>
      </w:r>
      <w:r>
        <w:rPr>
          <w:color w:val="000000"/>
        </w:rPr>
        <w:t xml:space="preserve">, their use cases, applications and opportunities for geospatial standardization; review and assess the impact of </w:t>
      </w:r>
      <w:r w:rsidR="00F72EE4">
        <w:rPr>
          <w:color w:val="000000"/>
        </w:rPr>
        <w:t>distributed ledger technologies</w:t>
      </w:r>
      <w:r>
        <w:rPr>
          <w:color w:val="000000"/>
        </w:rPr>
        <w:t xml:space="preserve"> o</w:t>
      </w:r>
      <w:r>
        <w:rPr>
          <w:color w:val="000000"/>
        </w:rPr>
        <w:t>n the OGC standards baseline.</w:t>
      </w:r>
    </w:p>
    <w:p w14:paraId="0BFC4184" w14:textId="47526F51" w:rsidR="00C06D1B" w:rsidRDefault="00DC72DA">
      <w:pPr>
        <w:numPr>
          <w:ilvl w:val="0"/>
          <w:numId w:val="1"/>
        </w:numPr>
        <w:pBdr>
          <w:top w:val="nil"/>
          <w:left w:val="nil"/>
          <w:bottom w:val="nil"/>
          <w:right w:val="nil"/>
          <w:between w:val="nil"/>
        </w:pBdr>
        <w:spacing w:after="120"/>
        <w:rPr>
          <w:color w:val="000000"/>
        </w:rPr>
      </w:pPr>
      <w:r>
        <w:rPr>
          <w:color w:val="000000"/>
        </w:rPr>
        <w:t xml:space="preserve">The </w:t>
      </w:r>
      <w:r>
        <w:rPr>
          <w:b/>
          <w:color w:val="000000"/>
        </w:rPr>
        <w:t>role</w:t>
      </w:r>
      <w:r>
        <w:rPr>
          <w:color w:val="000000"/>
        </w:rPr>
        <w:t xml:space="preserve"> of the </w:t>
      </w:r>
      <w:proofErr w:type="spellStart"/>
      <w:r w:rsidR="00F91D24">
        <w:rPr>
          <w:color w:val="000000"/>
        </w:rPr>
        <w:t>Blockchain</w:t>
      </w:r>
      <w:proofErr w:type="spellEnd"/>
      <w:r w:rsidR="00F91D24">
        <w:rPr>
          <w:color w:val="000000"/>
        </w:rPr>
        <w:t xml:space="preserve"> and Distributed Ledger Technologies Domain Working Group</w:t>
      </w:r>
      <w:r>
        <w:rPr>
          <w:color w:val="000000"/>
        </w:rPr>
        <w:t xml:space="preserve"> is to serve as a forum within OGC for </w:t>
      </w:r>
      <w:r w:rsidR="00F91D24">
        <w:rPr>
          <w:color w:val="000000"/>
        </w:rPr>
        <w:t>distributed ledger technologies</w:t>
      </w:r>
      <w:r>
        <w:rPr>
          <w:color w:val="000000"/>
        </w:rPr>
        <w:t xml:space="preserve"> issues; to present, refine and focus interoperability-related issues to the Technical Committee; and to serve where appropriate as a liaison to other relevant </w:t>
      </w:r>
      <w:r>
        <w:rPr>
          <w:color w:val="000000"/>
        </w:rPr>
        <w:t xml:space="preserve">industry, government, independent, research, and standards development organizations active within the </w:t>
      </w:r>
      <w:r w:rsidR="00F91D24">
        <w:rPr>
          <w:color w:val="000000"/>
        </w:rPr>
        <w:t>distributed ledger technologies</w:t>
      </w:r>
      <w:r>
        <w:rPr>
          <w:color w:val="000000"/>
        </w:rPr>
        <w:t xml:space="preserve"> domain.</w:t>
      </w:r>
    </w:p>
    <w:p w14:paraId="676A1189" w14:textId="77777777" w:rsidR="00C06D1B" w:rsidRDefault="00DC72DA">
      <w:pPr>
        <w:pStyle w:val="Heading2"/>
        <w:numPr>
          <w:ilvl w:val="1"/>
          <w:numId w:val="4"/>
        </w:numPr>
        <w:jc w:val="both"/>
      </w:pPr>
      <w:r>
        <w:t xml:space="preserve">Activities planned for the </w:t>
      </w:r>
      <w:proofErr w:type="spellStart"/>
      <w:r>
        <w:t>Blockchain</w:t>
      </w:r>
      <w:proofErr w:type="spellEnd"/>
      <w:r>
        <w:t xml:space="preserve"> and DLT DWG</w:t>
      </w:r>
    </w:p>
    <w:p w14:paraId="6B2F9187" w14:textId="77777777" w:rsidR="00C06D1B" w:rsidRDefault="00C06D1B">
      <w:pPr>
        <w:jc w:val="both"/>
      </w:pPr>
    </w:p>
    <w:p w14:paraId="1AEEE34D" w14:textId="77777777" w:rsidR="00C06D1B" w:rsidRPr="000B5B50" w:rsidRDefault="00DC72DA">
      <w:pPr>
        <w:jc w:val="both"/>
      </w:pPr>
      <w:r w:rsidRPr="000B5B50">
        <w:t>The activities that the BDLT DWG shall undertake include:</w:t>
      </w:r>
    </w:p>
    <w:p w14:paraId="5992D32B" w14:textId="74D7A1A9" w:rsidR="00C06D1B" w:rsidRPr="000B5B50" w:rsidRDefault="00DC72DA">
      <w:pPr>
        <w:numPr>
          <w:ilvl w:val="0"/>
          <w:numId w:val="9"/>
        </w:numPr>
        <w:contextualSpacing/>
        <w:jc w:val="both"/>
      </w:pPr>
      <w:r w:rsidRPr="000B5B50">
        <w:t xml:space="preserve">Regular presentations and discussions during </w:t>
      </w:r>
      <w:r w:rsidR="009B5269" w:rsidRPr="000B5B50">
        <w:t xml:space="preserve">OGC </w:t>
      </w:r>
      <w:r w:rsidRPr="000B5B50">
        <w:t>Technical Committee meetings</w:t>
      </w:r>
    </w:p>
    <w:p w14:paraId="70BBFC6C" w14:textId="19A4B7EE" w:rsidR="00C06D1B" w:rsidRPr="000B5B50" w:rsidRDefault="00DC72DA">
      <w:pPr>
        <w:numPr>
          <w:ilvl w:val="0"/>
          <w:numId w:val="9"/>
        </w:numPr>
        <w:contextualSpacing/>
        <w:jc w:val="both"/>
      </w:pPr>
      <w:r w:rsidRPr="000B5B50">
        <w:t xml:space="preserve">Informing and providing alternatives to the </w:t>
      </w:r>
      <w:r w:rsidRPr="000B5B50">
        <w:t>DLT community for use of geospatial standards</w:t>
      </w:r>
    </w:p>
    <w:p w14:paraId="76CFB956" w14:textId="5F30DBC8" w:rsidR="00C06D1B" w:rsidRPr="000B5B50" w:rsidRDefault="00DC72DA">
      <w:pPr>
        <w:numPr>
          <w:ilvl w:val="0"/>
          <w:numId w:val="9"/>
        </w:numPr>
        <w:contextualSpacing/>
        <w:jc w:val="both"/>
      </w:pPr>
      <w:r w:rsidRPr="000B5B50">
        <w:t xml:space="preserve">Outreach and education of the </w:t>
      </w:r>
      <w:r w:rsidRPr="000B5B50">
        <w:t>DLT community</w:t>
      </w:r>
    </w:p>
    <w:p w14:paraId="1A060D0F" w14:textId="0CDBC929" w:rsidR="00C06D1B" w:rsidRPr="000B5B50" w:rsidRDefault="0073467B">
      <w:pPr>
        <w:numPr>
          <w:ilvl w:val="0"/>
          <w:numId w:val="9"/>
        </w:numPr>
        <w:contextualSpacing/>
        <w:jc w:val="both"/>
      </w:pPr>
      <w:r w:rsidRPr="000B5B50">
        <w:t>Organiz</w:t>
      </w:r>
      <w:r w:rsidR="00DC72DA" w:rsidRPr="000B5B50">
        <w:t>ation of su</w:t>
      </w:r>
      <w:r w:rsidR="00DC72DA" w:rsidRPr="000B5B50">
        <w:t>mmits and workshops</w:t>
      </w:r>
    </w:p>
    <w:p w14:paraId="752FB2D1" w14:textId="77777777" w:rsidR="00C06D1B" w:rsidRPr="000B5B50" w:rsidRDefault="00DC72DA">
      <w:pPr>
        <w:numPr>
          <w:ilvl w:val="0"/>
          <w:numId w:val="9"/>
        </w:numPr>
        <w:contextualSpacing/>
        <w:jc w:val="both"/>
      </w:pPr>
      <w:r w:rsidRPr="000B5B50">
        <w:t>Advising the OGC Innovation Program (IP) on ideas for future IP activities (e.g. testbeds)</w:t>
      </w:r>
    </w:p>
    <w:p w14:paraId="41EBE8DF" w14:textId="66C0E011" w:rsidR="00C06D1B" w:rsidRPr="000B5B50" w:rsidRDefault="00DC72DA">
      <w:pPr>
        <w:numPr>
          <w:ilvl w:val="0"/>
          <w:numId w:val="9"/>
        </w:numPr>
        <w:contextualSpacing/>
        <w:jc w:val="both"/>
      </w:pPr>
      <w:r w:rsidRPr="000B5B50">
        <w:t xml:space="preserve">Initiate services or prototypes that demonstrate convergence of geospatial technologies and </w:t>
      </w:r>
      <w:proofErr w:type="spellStart"/>
      <w:r w:rsidRPr="000B5B50">
        <w:t>Blockchain</w:t>
      </w:r>
      <w:proofErr w:type="spellEnd"/>
      <w:r w:rsidR="0073467B" w:rsidRPr="000B5B50">
        <w:t>, as well as with other DLT</w:t>
      </w:r>
    </w:p>
    <w:p w14:paraId="1251910D" w14:textId="77777777" w:rsidR="00C06D1B" w:rsidRPr="000B5B50" w:rsidRDefault="00DC72DA">
      <w:pPr>
        <w:numPr>
          <w:ilvl w:val="0"/>
          <w:numId w:val="9"/>
        </w:numPr>
        <w:contextualSpacing/>
        <w:jc w:val="both"/>
      </w:pPr>
      <w:r w:rsidRPr="000B5B50">
        <w:t>Liaison with other OGC working groups (e.g</w:t>
      </w:r>
      <w:r w:rsidRPr="000B5B50">
        <w:t>. the Security DWG, Smart Cities DWG).</w:t>
      </w:r>
    </w:p>
    <w:p w14:paraId="5E3651A0" w14:textId="6D796386" w:rsidR="00C06D1B" w:rsidRPr="000B5B50" w:rsidRDefault="00DC72DA">
      <w:pPr>
        <w:numPr>
          <w:ilvl w:val="0"/>
          <w:numId w:val="9"/>
        </w:numPr>
        <w:contextualSpacing/>
        <w:jc w:val="both"/>
      </w:pPr>
      <w:r w:rsidRPr="000B5B50">
        <w:t>Engagement with ot</w:t>
      </w:r>
      <w:r w:rsidR="0073467B" w:rsidRPr="000B5B50">
        <w:t>her standards-developing organiz</w:t>
      </w:r>
      <w:r w:rsidRPr="000B5B50">
        <w:t>ations (e.g. ISO)</w:t>
      </w:r>
    </w:p>
    <w:p w14:paraId="64E63FEA" w14:textId="77777777" w:rsidR="00C06D1B" w:rsidRDefault="00C06D1B">
      <w:pPr>
        <w:ind w:left="720"/>
        <w:jc w:val="both"/>
      </w:pPr>
    </w:p>
    <w:p w14:paraId="702ED736" w14:textId="77777777" w:rsidR="00C06D1B" w:rsidRDefault="00DC72DA">
      <w:pPr>
        <w:pStyle w:val="Heading1"/>
        <w:numPr>
          <w:ilvl w:val="0"/>
          <w:numId w:val="4"/>
        </w:numPr>
        <w:jc w:val="both"/>
      </w:pPr>
      <w:r>
        <w:lastRenderedPageBreak/>
        <w:t>References</w:t>
      </w:r>
    </w:p>
    <w:p w14:paraId="50031F56" w14:textId="77777777" w:rsidR="00C06D1B" w:rsidRDefault="00C06D1B"/>
    <w:p w14:paraId="22D615AA" w14:textId="77777777" w:rsidR="00C06D1B" w:rsidRDefault="00DC72DA">
      <w:r>
        <w:t xml:space="preserve">1. Hobona, G., De </w:t>
      </w:r>
      <w:proofErr w:type="spellStart"/>
      <w:r>
        <w:t>Lathouwer</w:t>
      </w:r>
      <w:proofErr w:type="spellEnd"/>
      <w:r>
        <w:t>, B.: Geospatial Standardization of Distributed Ledger Technologies, OGC 18-041r1, Open Geospatial Consortium (2018)</w:t>
      </w:r>
    </w:p>
    <w:sectPr w:rsidR="00C06D1B">
      <w:footerReference w:type="default" r:id="rId8"/>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04F01" w14:textId="77777777" w:rsidR="00DC72DA" w:rsidRDefault="00DC72DA">
      <w:pPr>
        <w:spacing w:before="0" w:after="0"/>
      </w:pPr>
      <w:r>
        <w:separator/>
      </w:r>
    </w:p>
  </w:endnote>
  <w:endnote w:type="continuationSeparator" w:id="0">
    <w:p w14:paraId="575ECF12" w14:textId="77777777" w:rsidR="00DC72DA" w:rsidRDefault="00DC72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FA720" w14:textId="77777777" w:rsidR="00C06D1B" w:rsidRDefault="00C06D1B">
    <w:pPr>
      <w:pBdr>
        <w:top w:val="nil"/>
        <w:left w:val="nil"/>
        <w:bottom w:val="nil"/>
        <w:right w:val="nil"/>
        <w:between w:val="nil"/>
      </w:pBdr>
      <w:tabs>
        <w:tab w:val="center" w:pos="4320"/>
        <w:tab w:val="right" w:pos="8640"/>
      </w:tabs>
      <w:rPr>
        <w:rFonts w:ascii="Arial" w:eastAsia="Arial" w:hAnsi="Arial" w:cs="Arial"/>
        <w:color w:val="000000"/>
        <w:sz w:val="18"/>
        <w:szCs w:val="18"/>
      </w:rPr>
    </w:pPr>
  </w:p>
  <w:p w14:paraId="6B5B50E9" w14:textId="77777777" w:rsidR="00C06D1B" w:rsidRDefault="00DC72DA">
    <w:pPr>
      <w:pBdr>
        <w:top w:val="nil"/>
        <w:left w:val="nil"/>
        <w:bottom w:val="nil"/>
        <w:right w:val="nil"/>
        <w:between w:val="nil"/>
      </w:pBdr>
      <w:tabs>
        <w:tab w:val="center" w:pos="4320"/>
        <w:tab w:val="right" w:pos="8640"/>
      </w:tabs>
      <w:rPr>
        <w:rFonts w:ascii="Arial" w:eastAsia="Arial" w:hAnsi="Arial" w:cs="Arial"/>
        <w:color w:val="000000"/>
        <w:sz w:val="18"/>
        <w:szCs w:val="18"/>
      </w:rPr>
    </w:pPr>
    <w:r>
      <w:rPr>
        <w:rFonts w:ascii="Arial" w:eastAsia="Arial" w:hAnsi="Arial" w:cs="Arial"/>
        <w:b/>
        <w:color w:val="000000"/>
        <w:sz w:val="18"/>
        <w:szCs w:val="18"/>
      </w:rPr>
      <w:t>Open Geospatial Consortium</w:t>
    </w:r>
  </w:p>
  <w:p w14:paraId="293BF621" w14:textId="13700B40" w:rsidR="00C06D1B" w:rsidRDefault="00A63C9A">
    <w:pPr>
      <w:pBdr>
        <w:top w:val="nil"/>
        <w:left w:val="nil"/>
        <w:bottom w:val="nil"/>
        <w:right w:val="nil"/>
        <w:between w:val="nil"/>
      </w:pBdr>
      <w:tabs>
        <w:tab w:val="center" w:pos="4320"/>
        <w:tab w:val="right" w:pos="8640"/>
      </w:tabs>
      <w:rPr>
        <w:rFonts w:ascii="Arial" w:eastAsia="Arial" w:hAnsi="Arial" w:cs="Arial"/>
        <w:color w:val="000000"/>
      </w:rPr>
    </w:pPr>
    <w:proofErr w:type="spellStart"/>
    <w:r w:rsidRPr="00A63C9A">
      <w:rPr>
        <w:rFonts w:ascii="Arial" w:eastAsia="Arial" w:hAnsi="Arial" w:cs="Arial"/>
        <w:b/>
        <w:color w:val="000000"/>
        <w:sz w:val="18"/>
        <w:szCs w:val="18"/>
      </w:rPr>
      <w:t>Blockchain</w:t>
    </w:r>
    <w:proofErr w:type="spellEnd"/>
    <w:r w:rsidRPr="00A63C9A">
      <w:rPr>
        <w:rFonts w:ascii="Arial" w:eastAsia="Arial" w:hAnsi="Arial" w:cs="Arial"/>
        <w:b/>
        <w:color w:val="000000"/>
        <w:sz w:val="18"/>
        <w:szCs w:val="18"/>
      </w:rPr>
      <w:t xml:space="preserve"> and Distributed Ledger Technologies Domain Working Group Charter</w:t>
    </w:r>
    <w:r w:rsidR="00DC72DA">
      <w:rPr>
        <w:rFonts w:ascii="Arial" w:eastAsia="Arial" w:hAnsi="Arial" w:cs="Arial"/>
        <w:b/>
        <w:color w:val="000000"/>
      </w:rPr>
      <w:tab/>
    </w:r>
    <w:r w:rsidR="00DC72DA">
      <w:rPr>
        <w:rFonts w:ascii="Arial" w:eastAsia="Arial" w:hAnsi="Arial" w:cs="Arial"/>
        <w:b/>
        <w:color w:val="000000"/>
      </w:rPr>
      <w:tab/>
      <w:t xml:space="preserve">Page </w:t>
    </w:r>
    <w:r w:rsidR="00DC72DA">
      <w:rPr>
        <w:rFonts w:ascii="Arial" w:eastAsia="Arial" w:hAnsi="Arial" w:cs="Arial"/>
        <w:b/>
        <w:color w:val="000000"/>
      </w:rPr>
      <w:fldChar w:fldCharType="begin"/>
    </w:r>
    <w:r w:rsidR="00DC72DA">
      <w:rPr>
        <w:rFonts w:ascii="Arial" w:eastAsia="Arial" w:hAnsi="Arial" w:cs="Arial"/>
        <w:b/>
        <w:color w:val="000000"/>
      </w:rPr>
      <w:instrText>PAGE</w:instrText>
    </w:r>
    <w:r w:rsidR="0069277D">
      <w:rPr>
        <w:rFonts w:ascii="Arial" w:eastAsia="Arial" w:hAnsi="Arial" w:cs="Arial"/>
        <w:b/>
        <w:color w:val="000000"/>
      </w:rPr>
      <w:fldChar w:fldCharType="separate"/>
    </w:r>
    <w:r>
      <w:rPr>
        <w:rFonts w:ascii="Arial" w:eastAsia="Arial" w:hAnsi="Arial" w:cs="Arial"/>
        <w:b/>
        <w:noProof/>
        <w:color w:val="000000"/>
      </w:rPr>
      <w:t>1</w:t>
    </w:r>
    <w:r w:rsidR="00DC72DA">
      <w:rPr>
        <w:rFonts w:ascii="Arial" w:eastAsia="Arial" w:hAnsi="Arial" w:cs="Arial"/>
        <w:b/>
        <w:color w:val="00000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92973" w14:textId="77777777" w:rsidR="00DC72DA" w:rsidRDefault="00DC72DA">
      <w:pPr>
        <w:spacing w:before="0" w:after="0"/>
      </w:pPr>
      <w:r>
        <w:separator/>
      </w:r>
    </w:p>
  </w:footnote>
  <w:footnote w:type="continuationSeparator" w:id="0">
    <w:p w14:paraId="7755C436" w14:textId="77777777" w:rsidR="00DC72DA" w:rsidRDefault="00DC72DA">
      <w:pPr>
        <w:spacing w:before="0"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70A1C"/>
    <w:multiLevelType w:val="multilevel"/>
    <w:tmpl w:val="EB18C0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1E195A2B"/>
    <w:multiLevelType w:val="multilevel"/>
    <w:tmpl w:val="FE3CD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59A5016"/>
    <w:multiLevelType w:val="multilevel"/>
    <w:tmpl w:val="363ADC5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
    <w:nsid w:val="3B376E97"/>
    <w:multiLevelType w:val="multilevel"/>
    <w:tmpl w:val="D1A2BDC4"/>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4">
    <w:nsid w:val="41D0095B"/>
    <w:multiLevelType w:val="multilevel"/>
    <w:tmpl w:val="438CB17E"/>
    <w:lvl w:ilvl="0">
      <w:start w:val="1"/>
      <w:numFmt w:val="decimal"/>
      <w:lvlText w:val="%1."/>
      <w:lvlJc w:val="left"/>
      <w:pPr>
        <w:ind w:left="1440" w:hanging="360"/>
      </w:pPr>
      <w:rPr>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5">
    <w:nsid w:val="457310FC"/>
    <w:multiLevelType w:val="multilevel"/>
    <w:tmpl w:val="A2680D0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507D0993"/>
    <w:multiLevelType w:val="multilevel"/>
    <w:tmpl w:val="E8C46818"/>
    <w:lvl w:ilvl="0">
      <w:start w:val="90690048"/>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50A81334"/>
    <w:multiLevelType w:val="multilevel"/>
    <w:tmpl w:val="EFF05F40"/>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
    <w:nsid w:val="6AE8169F"/>
    <w:multiLevelType w:val="multilevel"/>
    <w:tmpl w:val="01241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065165F"/>
    <w:multiLevelType w:val="multilevel"/>
    <w:tmpl w:val="D3420E62"/>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0">
    <w:nsid w:val="708D1500"/>
    <w:multiLevelType w:val="multilevel"/>
    <w:tmpl w:val="D14254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7D654FED"/>
    <w:multiLevelType w:val="multilevel"/>
    <w:tmpl w:val="F3E09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E7E6AFB"/>
    <w:multiLevelType w:val="multilevel"/>
    <w:tmpl w:val="F2CE5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5"/>
  </w:num>
  <w:num w:numId="3">
    <w:abstractNumId w:val="2"/>
  </w:num>
  <w:num w:numId="4">
    <w:abstractNumId w:val="3"/>
  </w:num>
  <w:num w:numId="5">
    <w:abstractNumId w:val="6"/>
  </w:num>
  <w:num w:numId="6">
    <w:abstractNumId w:val="8"/>
  </w:num>
  <w:num w:numId="7">
    <w:abstractNumId w:val="1"/>
  </w:num>
  <w:num w:numId="8">
    <w:abstractNumId w:val="12"/>
  </w:num>
  <w:num w:numId="9">
    <w:abstractNumId w:val="11"/>
  </w:num>
  <w:num w:numId="10">
    <w:abstractNumId w:val="0"/>
  </w:num>
  <w:num w:numId="11">
    <w:abstractNumId w:val="10"/>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06D1B"/>
    <w:rsid w:val="00027147"/>
    <w:rsid w:val="00046867"/>
    <w:rsid w:val="0008245F"/>
    <w:rsid w:val="000B5B50"/>
    <w:rsid w:val="00117C8C"/>
    <w:rsid w:val="00137581"/>
    <w:rsid w:val="00183B35"/>
    <w:rsid w:val="00224621"/>
    <w:rsid w:val="00295280"/>
    <w:rsid w:val="00316E59"/>
    <w:rsid w:val="00327BE8"/>
    <w:rsid w:val="00381A2D"/>
    <w:rsid w:val="003E59AB"/>
    <w:rsid w:val="00451F4F"/>
    <w:rsid w:val="005869B3"/>
    <w:rsid w:val="005A1E19"/>
    <w:rsid w:val="0069277D"/>
    <w:rsid w:val="006E06B8"/>
    <w:rsid w:val="00706C41"/>
    <w:rsid w:val="00713577"/>
    <w:rsid w:val="0073467B"/>
    <w:rsid w:val="007D56AA"/>
    <w:rsid w:val="007F3EF2"/>
    <w:rsid w:val="00855093"/>
    <w:rsid w:val="00872DA2"/>
    <w:rsid w:val="00964BD5"/>
    <w:rsid w:val="009B5269"/>
    <w:rsid w:val="009C5722"/>
    <w:rsid w:val="00A3248C"/>
    <w:rsid w:val="00A63C9A"/>
    <w:rsid w:val="00A904E3"/>
    <w:rsid w:val="00AF311B"/>
    <w:rsid w:val="00BF15E6"/>
    <w:rsid w:val="00C034F9"/>
    <w:rsid w:val="00C06D1B"/>
    <w:rsid w:val="00C0758A"/>
    <w:rsid w:val="00C16AE6"/>
    <w:rsid w:val="00C24333"/>
    <w:rsid w:val="00C919F1"/>
    <w:rsid w:val="00CC2FA4"/>
    <w:rsid w:val="00CC3CF3"/>
    <w:rsid w:val="00D65876"/>
    <w:rsid w:val="00DC1274"/>
    <w:rsid w:val="00DC72DA"/>
    <w:rsid w:val="00E23B44"/>
    <w:rsid w:val="00EB15DD"/>
    <w:rsid w:val="00F40D94"/>
    <w:rsid w:val="00F41C5C"/>
    <w:rsid w:val="00F72EE4"/>
    <w:rsid w:val="00F91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4A28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GB" w:bidi="ar-SA"/>
      </w:rPr>
    </w:rPrDefault>
    <w:pPrDefault>
      <w:pPr>
        <w:spacing w:before="40" w:after="4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pBdr>
        <w:top w:val="single" w:sz="6" w:space="1" w:color="000000"/>
        <w:bottom w:val="single" w:sz="6" w:space="1" w:color="000000"/>
      </w:pBdr>
      <w:spacing w:before="240" w:after="60"/>
      <w:outlineLvl w:val="0"/>
    </w:pPr>
    <w:rPr>
      <w:rFonts w:ascii="Arial" w:eastAsia="Arial" w:hAnsi="Arial" w:cs="Arial"/>
      <w:b/>
      <w:sz w:val="28"/>
      <w:szCs w:val="28"/>
    </w:rPr>
  </w:style>
  <w:style w:type="paragraph" w:styleId="Heading2">
    <w:name w:val="heading 2"/>
    <w:basedOn w:val="Normal"/>
    <w:next w:val="Normal"/>
    <w:pPr>
      <w:keepNext/>
      <w:spacing w:before="240" w:after="60"/>
      <w:ind w:left="720" w:hanging="720"/>
      <w:outlineLvl w:val="1"/>
    </w:pPr>
    <w:rPr>
      <w:rFonts w:ascii="Arial" w:eastAsia="Arial" w:hAnsi="Arial" w:cs="Arial"/>
      <w:b/>
      <w:sz w:val="28"/>
      <w:szCs w:val="28"/>
      <w:u w:val="single"/>
    </w:rPr>
  </w:style>
  <w:style w:type="paragraph" w:styleId="Heading3">
    <w:name w:val="heading 3"/>
    <w:basedOn w:val="Normal"/>
    <w:next w:val="Normal"/>
    <w:pPr>
      <w:keepNext/>
      <w:spacing w:before="240" w:after="60"/>
      <w:ind w:left="720" w:hanging="720"/>
      <w:outlineLvl w:val="2"/>
    </w:pPr>
    <w:rPr>
      <w:rFonts w:ascii="Arial" w:eastAsia="Arial" w:hAnsi="Arial" w:cs="Arial"/>
      <w:b/>
      <w:sz w:val="24"/>
      <w:szCs w:val="24"/>
    </w:rPr>
  </w:style>
  <w:style w:type="paragraph" w:styleId="Heading4">
    <w:name w:val="heading 4"/>
    <w:basedOn w:val="Normal"/>
    <w:next w:val="Normal"/>
    <w:pPr>
      <w:keepNext/>
      <w:keepLines/>
      <w:spacing w:before="240"/>
      <w:outlineLvl w:val="3"/>
    </w:pPr>
    <w:rPr>
      <w:b/>
      <w:sz w:val="24"/>
      <w:szCs w:val="24"/>
    </w:rPr>
  </w:style>
  <w:style w:type="paragraph" w:styleId="Heading5">
    <w:name w:val="heading 5"/>
    <w:basedOn w:val="Normal"/>
    <w:next w:val="Normal"/>
    <w:pPr>
      <w:keepNext/>
      <w:spacing w:before="240" w:after="60"/>
      <w:outlineLvl w:val="4"/>
    </w:pPr>
    <w:rPr>
      <w:sz w:val="22"/>
      <w:szCs w:val="22"/>
    </w:rPr>
  </w:style>
  <w:style w:type="paragraph" w:styleId="Heading6">
    <w:name w:val="heading 6"/>
    <w:basedOn w:val="Normal"/>
    <w:next w:val="Normal"/>
    <w:pPr>
      <w:keepNext/>
      <w:spacing w:before="240" w:after="60"/>
      <w:outlineLvl w:val="5"/>
    </w:pPr>
    <w:rPr>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20" w:after="480"/>
      <w:jc w:val="center"/>
    </w:pPr>
    <w:rPr>
      <w:rFonts w:ascii="Arial" w:eastAsia="Arial" w:hAnsi="Arial" w:cs="Arial"/>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A63C9A"/>
    <w:pPr>
      <w:tabs>
        <w:tab w:val="center" w:pos="4513"/>
        <w:tab w:val="right" w:pos="9026"/>
      </w:tabs>
      <w:spacing w:before="0" w:after="0"/>
    </w:pPr>
  </w:style>
  <w:style w:type="character" w:customStyle="1" w:styleId="HeaderChar">
    <w:name w:val="Header Char"/>
    <w:basedOn w:val="DefaultParagraphFont"/>
    <w:link w:val="Header"/>
    <w:uiPriority w:val="99"/>
    <w:rsid w:val="00A63C9A"/>
  </w:style>
  <w:style w:type="paragraph" w:styleId="Footer">
    <w:name w:val="footer"/>
    <w:basedOn w:val="Normal"/>
    <w:link w:val="FooterChar"/>
    <w:uiPriority w:val="99"/>
    <w:unhideWhenUsed/>
    <w:rsid w:val="00A63C9A"/>
    <w:pPr>
      <w:tabs>
        <w:tab w:val="center" w:pos="4513"/>
        <w:tab w:val="right" w:pos="9026"/>
      </w:tabs>
      <w:spacing w:before="0" w:after="0"/>
    </w:pPr>
  </w:style>
  <w:style w:type="character" w:customStyle="1" w:styleId="FooterChar">
    <w:name w:val="Footer Char"/>
    <w:basedOn w:val="DefaultParagraphFont"/>
    <w:link w:val="Footer"/>
    <w:uiPriority w:val="99"/>
    <w:rsid w:val="00A63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portal.opengeospatial.org/files/?artifact_id=23325"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2144</Words>
  <Characters>12222</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GEH</cp:lastModifiedBy>
  <cp:revision>52</cp:revision>
  <dcterms:created xsi:type="dcterms:W3CDTF">2018-07-27T14:53:00Z</dcterms:created>
  <dcterms:modified xsi:type="dcterms:W3CDTF">2018-07-27T15:30:00Z</dcterms:modified>
</cp:coreProperties>
</file>