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8D9F5" w14:textId="77777777" w:rsidR="009A7B37" w:rsidRPr="00142028" w:rsidRDefault="009A7B37" w:rsidP="00CF385A">
      <w:pPr>
        <w:jc w:val="right"/>
        <w:rPr>
          <w:b/>
          <w:color w:val="0000FF"/>
          <w:sz w:val="36"/>
          <w:szCs w:val="36"/>
        </w:rPr>
      </w:pPr>
      <w:r w:rsidRPr="00142028">
        <w:rPr>
          <w:b/>
          <w:sz w:val="36"/>
          <w:szCs w:val="36"/>
        </w:rPr>
        <w:t>Open Geospatial Consortium</w:t>
      </w:r>
      <w:r w:rsidRPr="00142028">
        <w:rPr>
          <w:b/>
          <w:color w:val="0000FF"/>
          <w:sz w:val="36"/>
          <w:szCs w:val="36"/>
        </w:rPr>
        <w:t xml:space="preserve"> </w:t>
      </w:r>
    </w:p>
    <w:p w14:paraId="48CE6A57" w14:textId="4A714CAC" w:rsidR="00DB1F99" w:rsidRPr="00142028" w:rsidRDefault="00DB1F99" w:rsidP="00CF385A">
      <w:pPr>
        <w:jc w:val="right"/>
        <w:rPr>
          <w:color w:val="000000" w:themeColor="text1"/>
          <w:sz w:val="20"/>
          <w:szCs w:val="20"/>
        </w:rPr>
      </w:pPr>
      <w:r w:rsidRPr="00142028">
        <w:rPr>
          <w:sz w:val="20"/>
          <w:szCs w:val="20"/>
        </w:rPr>
        <w:t xml:space="preserve">Submission Date: </w:t>
      </w:r>
      <w:r w:rsidR="00142028" w:rsidRPr="00142028">
        <w:rPr>
          <w:color w:val="000000" w:themeColor="text1"/>
          <w:sz w:val="20"/>
          <w:szCs w:val="20"/>
        </w:rPr>
        <w:t>2015-12-18</w:t>
      </w:r>
    </w:p>
    <w:p w14:paraId="31D25962" w14:textId="018FFB35" w:rsidR="00154114" w:rsidRPr="00142028" w:rsidRDefault="00154114" w:rsidP="00CF385A">
      <w:pPr>
        <w:jc w:val="right"/>
        <w:rPr>
          <w:color w:val="000000" w:themeColor="text1"/>
          <w:sz w:val="20"/>
          <w:szCs w:val="20"/>
        </w:rPr>
      </w:pPr>
      <w:r w:rsidRPr="00142028">
        <w:rPr>
          <w:color w:val="000000" w:themeColor="text1"/>
          <w:sz w:val="20"/>
          <w:szCs w:val="20"/>
        </w:rPr>
        <w:t xml:space="preserve">Approval </w:t>
      </w:r>
      <w:r w:rsidR="009A7B37" w:rsidRPr="00142028">
        <w:rPr>
          <w:color w:val="000000" w:themeColor="text1"/>
          <w:sz w:val="20"/>
          <w:szCs w:val="20"/>
        </w:rPr>
        <w:t>Date:   </w:t>
      </w:r>
      <w:r w:rsidR="00142028" w:rsidRPr="00142028">
        <w:rPr>
          <w:color w:val="000000" w:themeColor="text1"/>
          <w:sz w:val="20"/>
          <w:szCs w:val="20"/>
        </w:rPr>
        <w:t>2015-03-10</w:t>
      </w:r>
    </w:p>
    <w:p w14:paraId="6DBBCCE8" w14:textId="77777777" w:rsidR="009A7B37" w:rsidRPr="00142028" w:rsidRDefault="00154114" w:rsidP="00CF385A">
      <w:pPr>
        <w:jc w:val="right"/>
        <w:rPr>
          <w:color w:val="FF0000"/>
          <w:sz w:val="20"/>
          <w:szCs w:val="20"/>
        </w:rPr>
      </w:pPr>
      <w:r w:rsidRPr="00142028">
        <w:rPr>
          <w:sz w:val="20"/>
          <w:szCs w:val="20"/>
        </w:rPr>
        <w:t>Publication Date:</w:t>
      </w:r>
      <w:r w:rsidRPr="00142028">
        <w:rPr>
          <w:color w:val="0000FF"/>
          <w:sz w:val="20"/>
          <w:szCs w:val="20"/>
        </w:rPr>
        <w:t>   </w:t>
      </w:r>
      <w:r w:rsidRPr="00142028">
        <w:rPr>
          <w:color w:val="FF0000"/>
          <w:sz w:val="20"/>
          <w:szCs w:val="20"/>
        </w:rPr>
        <w:t>&lt;</w:t>
      </w:r>
      <w:proofErr w:type="spellStart"/>
      <w:r w:rsidRPr="00142028">
        <w:rPr>
          <w:color w:val="FF0000"/>
          <w:sz w:val="20"/>
          <w:szCs w:val="20"/>
        </w:rPr>
        <w:t>yyyy</w:t>
      </w:r>
      <w:proofErr w:type="spellEnd"/>
      <w:r w:rsidRPr="00142028">
        <w:rPr>
          <w:color w:val="FF0000"/>
          <w:sz w:val="20"/>
          <w:szCs w:val="20"/>
        </w:rPr>
        <w:t>-</w:t>
      </w:r>
      <w:proofErr w:type="spellStart"/>
      <w:r w:rsidRPr="00142028">
        <w:rPr>
          <w:color w:val="FF0000"/>
          <w:sz w:val="20"/>
          <w:szCs w:val="20"/>
        </w:rPr>
        <w:t>dd</w:t>
      </w:r>
      <w:proofErr w:type="spellEnd"/>
      <w:r w:rsidRPr="00142028">
        <w:rPr>
          <w:color w:val="FF0000"/>
          <w:sz w:val="20"/>
          <w:szCs w:val="20"/>
        </w:rPr>
        <w:t>-mm&gt;</w:t>
      </w:r>
      <w:r w:rsidR="00377235" w:rsidRPr="00142028">
        <w:rPr>
          <w:b/>
          <w:color w:val="0000FF"/>
          <w:sz w:val="20"/>
          <w:szCs w:val="20"/>
        </w:rPr>
        <w:t xml:space="preserve"> </w:t>
      </w:r>
    </w:p>
    <w:p w14:paraId="58B0C4FC" w14:textId="77777777" w:rsidR="009A7B37" w:rsidRPr="00142028" w:rsidRDefault="009A7B37" w:rsidP="00CF385A">
      <w:pPr>
        <w:jc w:val="right"/>
        <w:rPr>
          <w:sz w:val="20"/>
          <w:szCs w:val="20"/>
        </w:rPr>
      </w:pPr>
      <w:bookmarkStart w:id="0" w:name="Cover_RemoveText2"/>
      <w:r w:rsidRPr="00142028">
        <w:rPr>
          <w:sz w:val="20"/>
          <w:szCs w:val="20"/>
        </w:rPr>
        <w:t>External identifier of this OGC</w:t>
      </w:r>
      <w:r w:rsidRPr="00142028">
        <w:rPr>
          <w:sz w:val="20"/>
          <w:szCs w:val="20"/>
          <w:vertAlign w:val="superscript"/>
        </w:rPr>
        <w:t>®</w:t>
      </w:r>
      <w:r w:rsidRPr="00142028">
        <w:rPr>
          <w:sz w:val="20"/>
          <w:szCs w:val="20"/>
        </w:rPr>
        <w:t xml:space="preserve"> document:</w:t>
      </w:r>
      <w:r w:rsidRPr="00142028">
        <w:rPr>
          <w:color w:val="0000FF"/>
          <w:sz w:val="20"/>
          <w:szCs w:val="20"/>
        </w:rPr>
        <w:t xml:space="preserve"> </w:t>
      </w:r>
      <w:r w:rsidR="004C43DA" w:rsidRPr="00142028">
        <w:rPr>
          <w:color w:val="0000FF"/>
          <w:sz w:val="20"/>
          <w:szCs w:val="20"/>
        </w:rPr>
        <w:t>&lt;</w:t>
      </w:r>
      <w:hyperlink r:id="rId8" w:history="1">
        <w:r w:rsidR="009E106A" w:rsidRPr="00142028">
          <w:rPr>
            <w:rStyle w:val="Hyperlink"/>
            <w:sz w:val="20"/>
            <w:szCs w:val="20"/>
          </w:rPr>
          <w:t>http://www.opengis.net/def/doc-type/standard/1.0</w:t>
        </w:r>
      </w:hyperlink>
      <w:r w:rsidR="004C43DA" w:rsidRPr="00142028">
        <w:rPr>
          <w:sz w:val="20"/>
          <w:szCs w:val="20"/>
        </w:rPr>
        <w:t>&gt;</w:t>
      </w:r>
    </w:p>
    <w:p w14:paraId="1081D62F" w14:textId="11C7E4A4" w:rsidR="009A7B37" w:rsidRPr="00142028" w:rsidRDefault="009A7B37" w:rsidP="00CF385A">
      <w:pPr>
        <w:jc w:val="right"/>
        <w:rPr>
          <w:sz w:val="20"/>
          <w:szCs w:val="20"/>
        </w:rPr>
      </w:pPr>
      <w:r w:rsidRPr="00142028">
        <w:rPr>
          <w:sz w:val="20"/>
          <w:szCs w:val="20"/>
        </w:rPr>
        <w:t>Internal reference number of this OGC</w:t>
      </w:r>
      <w:r w:rsidRPr="00142028">
        <w:rPr>
          <w:sz w:val="20"/>
          <w:szCs w:val="20"/>
          <w:vertAlign w:val="superscript"/>
        </w:rPr>
        <w:t>®</w:t>
      </w:r>
      <w:r w:rsidRPr="00142028">
        <w:rPr>
          <w:sz w:val="20"/>
          <w:szCs w:val="20"/>
        </w:rPr>
        <w:t xml:space="preserve"> document:</w:t>
      </w:r>
      <w:r w:rsidRPr="00142028">
        <w:rPr>
          <w:color w:val="0000FF"/>
          <w:sz w:val="20"/>
          <w:szCs w:val="20"/>
        </w:rPr>
        <w:t>   </w:t>
      </w:r>
      <w:bookmarkEnd w:id="0"/>
      <w:r w:rsidRPr="00142028">
        <w:rPr>
          <w:sz w:val="20"/>
          <w:szCs w:val="20"/>
        </w:rPr>
        <w:t> </w:t>
      </w:r>
      <w:r w:rsidR="003C6A2E" w:rsidRPr="00142028">
        <w:rPr>
          <w:sz w:val="20"/>
          <w:szCs w:val="20"/>
        </w:rPr>
        <w:t>15-122</w:t>
      </w:r>
      <w:r w:rsidR="00F57AA4" w:rsidRPr="00142028">
        <w:rPr>
          <w:sz w:val="20"/>
          <w:szCs w:val="20"/>
        </w:rPr>
        <w:t>r1</w:t>
      </w:r>
      <w:r w:rsidR="004C43DA" w:rsidRPr="00142028">
        <w:rPr>
          <w:sz w:val="20"/>
          <w:szCs w:val="20"/>
        </w:rPr>
        <w:t xml:space="preserve"> </w:t>
      </w:r>
    </w:p>
    <w:p w14:paraId="60028C5C" w14:textId="4A9E1E29" w:rsidR="009A7B37" w:rsidRPr="00142028" w:rsidRDefault="009A7B37" w:rsidP="00CF385A">
      <w:pPr>
        <w:jc w:val="right"/>
        <w:rPr>
          <w:sz w:val="20"/>
          <w:szCs w:val="20"/>
        </w:rPr>
      </w:pPr>
      <w:r w:rsidRPr="00142028">
        <w:rPr>
          <w:sz w:val="20"/>
          <w:szCs w:val="20"/>
        </w:rPr>
        <w:t xml:space="preserve">Version: </w:t>
      </w:r>
      <w:r w:rsidR="00142028" w:rsidRPr="00142028">
        <w:rPr>
          <w:color w:val="000000" w:themeColor="text1"/>
          <w:sz w:val="20"/>
          <w:szCs w:val="20"/>
        </w:rPr>
        <w:t>1.0</w:t>
      </w:r>
    </w:p>
    <w:p w14:paraId="5CCF839B" w14:textId="77777777" w:rsidR="009A7B37" w:rsidRPr="00142028" w:rsidRDefault="009A7B37" w:rsidP="00CF385A">
      <w:pPr>
        <w:jc w:val="right"/>
        <w:rPr>
          <w:sz w:val="20"/>
          <w:szCs w:val="20"/>
        </w:rPr>
      </w:pPr>
      <w:r w:rsidRPr="00142028">
        <w:rPr>
          <w:sz w:val="20"/>
          <w:szCs w:val="20"/>
        </w:rPr>
        <w:t>Category: OGC</w:t>
      </w:r>
      <w:r w:rsidRPr="00142028">
        <w:rPr>
          <w:sz w:val="20"/>
          <w:szCs w:val="20"/>
          <w:vertAlign w:val="superscript"/>
        </w:rPr>
        <w:t>®</w:t>
      </w:r>
      <w:r w:rsidRPr="00142028">
        <w:rPr>
          <w:sz w:val="20"/>
          <w:szCs w:val="20"/>
        </w:rPr>
        <w:t xml:space="preserve"> </w:t>
      </w:r>
      <w:r w:rsidR="00A81C11" w:rsidRPr="00142028">
        <w:rPr>
          <w:sz w:val="20"/>
          <w:szCs w:val="20"/>
        </w:rPr>
        <w:t>Discussion Paper</w:t>
      </w:r>
    </w:p>
    <w:p w14:paraId="1FF8B783" w14:textId="77777777" w:rsidR="00E50724" w:rsidRPr="00142028" w:rsidRDefault="009A7B37" w:rsidP="00CF385A">
      <w:pPr>
        <w:jc w:val="right"/>
        <w:rPr>
          <w:b/>
          <w:color w:val="FF0000"/>
          <w:sz w:val="20"/>
          <w:szCs w:val="20"/>
          <w:lang w:val="en-GB"/>
        </w:rPr>
      </w:pPr>
      <w:r w:rsidRPr="00142028">
        <w:rPr>
          <w:sz w:val="20"/>
          <w:szCs w:val="20"/>
        </w:rPr>
        <w:t>Editor:   </w:t>
      </w:r>
      <w:r w:rsidR="00795588" w:rsidRPr="00142028">
        <w:rPr>
          <w:sz w:val="20"/>
          <w:szCs w:val="20"/>
        </w:rPr>
        <w:t xml:space="preserve">Randolph </w:t>
      </w:r>
      <w:proofErr w:type="spellStart"/>
      <w:r w:rsidR="00795588" w:rsidRPr="00142028">
        <w:rPr>
          <w:sz w:val="20"/>
          <w:szCs w:val="20"/>
        </w:rPr>
        <w:t>Gladish</w:t>
      </w:r>
      <w:proofErr w:type="spellEnd"/>
      <w:r w:rsidRPr="00142028">
        <w:rPr>
          <w:b/>
          <w:color w:val="0000FF"/>
          <w:sz w:val="20"/>
          <w:szCs w:val="20"/>
        </w:rPr>
        <w:t xml:space="preserve"> </w:t>
      </w:r>
    </w:p>
    <w:p w14:paraId="092A3BAC" w14:textId="77777777" w:rsidR="00AC2E40" w:rsidRPr="00CF385A" w:rsidRDefault="00AC2E40" w:rsidP="00142028">
      <w:pPr>
        <w:rPr>
          <w:lang w:val="en-GB"/>
        </w:rPr>
      </w:pPr>
    </w:p>
    <w:p w14:paraId="343FF4CD" w14:textId="77777777" w:rsidR="00AC2E40" w:rsidRPr="00CF385A" w:rsidRDefault="00AC2E40" w:rsidP="00CF385A">
      <w:pPr>
        <w:jc w:val="right"/>
        <w:rPr>
          <w:lang w:val="en-GB"/>
        </w:rPr>
      </w:pPr>
    </w:p>
    <w:p w14:paraId="149F229C" w14:textId="77777777" w:rsidR="00E50724" w:rsidRPr="00142028" w:rsidRDefault="00D91673" w:rsidP="00CF385A">
      <w:pPr>
        <w:widowControl w:val="0"/>
        <w:spacing w:after="100"/>
        <w:jc w:val="center"/>
        <w:rPr>
          <w:b/>
          <w:sz w:val="36"/>
          <w:szCs w:val="36"/>
        </w:rPr>
      </w:pPr>
      <w:r w:rsidRPr="00142028">
        <w:rPr>
          <w:b/>
          <w:sz w:val="36"/>
          <w:szCs w:val="36"/>
        </w:rPr>
        <w:t xml:space="preserve">Implications for an OGC </w:t>
      </w:r>
      <w:proofErr w:type="spellStart"/>
      <w:r w:rsidRPr="00142028">
        <w:rPr>
          <w:b/>
          <w:sz w:val="36"/>
          <w:szCs w:val="36"/>
        </w:rPr>
        <w:t>GeoPackage</w:t>
      </w:r>
      <w:proofErr w:type="spellEnd"/>
      <w:r w:rsidRPr="00142028">
        <w:rPr>
          <w:b/>
          <w:sz w:val="36"/>
          <w:szCs w:val="36"/>
        </w:rPr>
        <w:t xml:space="preserve"> </w:t>
      </w:r>
      <w:bookmarkStart w:id="1" w:name="_GoBack"/>
      <w:bookmarkEnd w:id="1"/>
      <w:r w:rsidRPr="00142028">
        <w:rPr>
          <w:b/>
          <w:sz w:val="36"/>
          <w:szCs w:val="36"/>
        </w:rPr>
        <w:br/>
        <w:t>Symbology Encoding Standard</w:t>
      </w:r>
    </w:p>
    <w:p w14:paraId="1B6AFB28" w14:textId="77777777" w:rsidR="00142028" w:rsidRDefault="00142028" w:rsidP="00CF385A">
      <w:pPr>
        <w:jc w:val="center"/>
        <w:rPr>
          <w:color w:val="0000FF"/>
          <w:szCs w:val="20"/>
          <w:lang w:val="en-GB"/>
        </w:rPr>
      </w:pPr>
    </w:p>
    <w:p w14:paraId="72320053" w14:textId="77777777" w:rsidR="00142028" w:rsidRDefault="00142028" w:rsidP="00CF385A">
      <w:pPr>
        <w:jc w:val="center"/>
        <w:rPr>
          <w:color w:val="0000FF"/>
          <w:szCs w:val="20"/>
          <w:lang w:val="en-GB"/>
        </w:rPr>
      </w:pPr>
    </w:p>
    <w:p w14:paraId="03436558" w14:textId="77777777" w:rsidR="00142028" w:rsidRDefault="00142028" w:rsidP="00CF385A">
      <w:pPr>
        <w:jc w:val="center"/>
        <w:rPr>
          <w:color w:val="0000FF"/>
          <w:szCs w:val="20"/>
          <w:lang w:val="en-GB"/>
        </w:rPr>
      </w:pPr>
    </w:p>
    <w:p w14:paraId="4B4285DE" w14:textId="5E9ADAC8" w:rsidR="00A2781B" w:rsidRDefault="00A2781B" w:rsidP="00A2781B">
      <w:pPr>
        <w:autoSpaceDE w:val="0"/>
        <w:autoSpaceDN w:val="0"/>
        <w:adjustRightInd w:val="0"/>
        <w:spacing w:after="720"/>
        <w:jc w:val="center"/>
        <w:rPr>
          <w:rFonts w:ascii="Times" w:hAnsi="Times"/>
          <w:b/>
        </w:rPr>
      </w:pPr>
      <w:r>
        <w:t>Copyright © 2016 Open Geospatial Consortium</w:t>
      </w:r>
      <w:r>
        <w:fldChar w:fldCharType="begin"/>
      </w:r>
      <w:r>
        <w:instrText xml:space="preserve"> COMMENTS  \* MERGEFORMAT </w:instrText>
      </w:r>
      <w:r>
        <w:fldChar w:fldCharType="end"/>
      </w:r>
      <w:r>
        <w:br/>
        <w:t xml:space="preserve">To obtain additional rights of use, visit </w:t>
      </w:r>
      <w:hyperlink r:id="rId9" w:history="1">
        <w:r>
          <w:rPr>
            <w:u w:val="single"/>
          </w:rPr>
          <w:t>http://www.opengeospatial.org/legal/</w:t>
        </w:r>
      </w:hyperlink>
      <w:r>
        <w:t>.</w:t>
      </w:r>
    </w:p>
    <w:p w14:paraId="4B9397BE" w14:textId="52166C57" w:rsidR="00142028" w:rsidRDefault="00A2781B" w:rsidP="00A2781B">
      <w:pPr>
        <w:jc w:val="center"/>
        <w:rPr>
          <w:color w:val="0000FF"/>
          <w:szCs w:val="20"/>
          <w:lang w:val="en-GB"/>
        </w:rPr>
      </w:pPr>
      <w:r>
        <w:rPr>
          <w:rFonts w:ascii="Times" w:hAnsi="Times"/>
          <w:b/>
        </w:rPr>
        <w:t>Warning</w:t>
      </w:r>
    </w:p>
    <w:p w14:paraId="10BEED70" w14:textId="770E5455" w:rsidR="009A7B37" w:rsidRDefault="00D8358A" w:rsidP="00D8358A">
      <w:pPr>
        <w:spacing w:after="0"/>
      </w:pPr>
      <w:r w:rsidRPr="00D8358A">
        <w:t>This document is not an OGC Standard. This document is an OGC Discussion Paper and is therefore not an official position of the OGC membership. It is distributed for review and comment. This document is subject to change without notice and may not be referred to as an OGC Standard. Further, an OGC Discussion Paper should not be referenced as required or mandatory technology in procurements</w:t>
      </w:r>
      <w:r w:rsidR="00A2781B">
        <w:rPr>
          <w:rFonts w:ascii="Times" w:hAnsi="Times"/>
        </w:rPr>
        <w:t>.</w:t>
      </w:r>
    </w:p>
    <w:p w14:paraId="07A7AB32" w14:textId="10748E94" w:rsidR="009A7B37" w:rsidRPr="00142028" w:rsidRDefault="009A7B37" w:rsidP="00A2781B">
      <w:pPr>
        <w:pStyle w:val="zzCover"/>
        <w:framePr w:hSpace="142" w:vSpace="142" w:wrap="auto" w:vAnchor="page" w:hAnchor="page" w:x="1823" w:y="13865"/>
        <w:tabs>
          <w:tab w:val="left" w:pos="1980"/>
        </w:tabs>
        <w:suppressAutoHyphens/>
        <w:spacing w:after="0"/>
        <w:jc w:val="left"/>
        <w:rPr>
          <w:b w:val="0"/>
          <w:sz w:val="20"/>
        </w:rPr>
      </w:pPr>
      <w:r w:rsidRPr="00142028">
        <w:rPr>
          <w:b w:val="0"/>
          <w:sz w:val="20"/>
        </w:rPr>
        <w:t>Document type:   </w:t>
      </w:r>
      <w:r w:rsidRPr="00142028">
        <w:rPr>
          <w:b w:val="0"/>
          <w:sz w:val="20"/>
        </w:rPr>
        <w:tab/>
        <w:t>OGC</w:t>
      </w:r>
      <w:r w:rsidRPr="00142028">
        <w:rPr>
          <w:b w:val="0"/>
          <w:sz w:val="20"/>
          <w:vertAlign w:val="superscript"/>
        </w:rPr>
        <w:t>®</w:t>
      </w:r>
      <w:r w:rsidRPr="00142028">
        <w:rPr>
          <w:b w:val="0"/>
          <w:sz w:val="20"/>
        </w:rPr>
        <w:t xml:space="preserve"> </w:t>
      </w:r>
      <w:r w:rsidR="003978AC" w:rsidRPr="00142028">
        <w:rPr>
          <w:b w:val="0"/>
          <w:sz w:val="20"/>
        </w:rPr>
        <w:t>Discussion Paper</w:t>
      </w:r>
    </w:p>
    <w:p w14:paraId="465F57E8" w14:textId="1DE20F7C" w:rsidR="009A7B37" w:rsidRPr="00142028" w:rsidRDefault="009A7B37" w:rsidP="00A2781B">
      <w:pPr>
        <w:pStyle w:val="zzCover"/>
        <w:framePr w:hSpace="142" w:vSpace="142" w:wrap="auto" w:vAnchor="page" w:hAnchor="page" w:x="1823" w:y="13865"/>
        <w:tabs>
          <w:tab w:val="left" w:pos="1980"/>
        </w:tabs>
        <w:suppressAutoHyphens/>
        <w:spacing w:after="0"/>
        <w:jc w:val="left"/>
        <w:rPr>
          <w:b w:val="0"/>
          <w:sz w:val="20"/>
        </w:rPr>
      </w:pPr>
      <w:r w:rsidRPr="00142028">
        <w:rPr>
          <w:b w:val="0"/>
          <w:sz w:val="20"/>
        </w:rPr>
        <w:t>Document subtype:   </w:t>
      </w:r>
      <w:r w:rsidRPr="00142028">
        <w:rPr>
          <w:b w:val="0"/>
          <w:sz w:val="20"/>
        </w:rPr>
        <w:tab/>
      </w:r>
    </w:p>
    <w:p w14:paraId="52BC48B4" w14:textId="78312565" w:rsidR="009A7B37" w:rsidRPr="00142028" w:rsidRDefault="009A7B37" w:rsidP="00A2781B">
      <w:pPr>
        <w:pStyle w:val="zzCover"/>
        <w:framePr w:hSpace="142" w:vSpace="142" w:wrap="auto" w:vAnchor="page" w:hAnchor="page" w:x="1823" w:y="13865"/>
        <w:tabs>
          <w:tab w:val="left" w:pos="1980"/>
        </w:tabs>
        <w:suppressAutoHyphens/>
        <w:spacing w:after="0"/>
        <w:jc w:val="left"/>
        <w:rPr>
          <w:b w:val="0"/>
          <w:sz w:val="20"/>
        </w:rPr>
      </w:pPr>
      <w:r w:rsidRPr="00142028">
        <w:rPr>
          <w:b w:val="0"/>
          <w:sz w:val="20"/>
        </w:rPr>
        <w:t>Document stage:   </w:t>
      </w:r>
      <w:r w:rsidRPr="00142028">
        <w:rPr>
          <w:b w:val="0"/>
          <w:sz w:val="20"/>
        </w:rPr>
        <w:tab/>
      </w:r>
      <w:r w:rsidR="00142028" w:rsidRPr="00142028">
        <w:rPr>
          <w:b w:val="0"/>
          <w:sz w:val="20"/>
        </w:rPr>
        <w:t>Approved</w:t>
      </w:r>
    </w:p>
    <w:p w14:paraId="1C3E1109" w14:textId="77777777" w:rsidR="009A7B37" w:rsidRPr="00142028" w:rsidRDefault="009A7B37" w:rsidP="00A2781B">
      <w:pPr>
        <w:pStyle w:val="zzCover"/>
        <w:framePr w:hSpace="142" w:vSpace="142" w:wrap="auto" w:vAnchor="page" w:hAnchor="page" w:x="1823" w:y="13865"/>
        <w:tabs>
          <w:tab w:val="left" w:pos="1980"/>
        </w:tabs>
        <w:suppressAutoHyphens/>
        <w:spacing w:after="0"/>
        <w:jc w:val="left"/>
        <w:rPr>
          <w:b w:val="0"/>
          <w:sz w:val="11"/>
        </w:rPr>
      </w:pPr>
      <w:r w:rsidRPr="00142028">
        <w:rPr>
          <w:b w:val="0"/>
          <w:sz w:val="20"/>
        </w:rPr>
        <w:t>Document language: </w:t>
      </w:r>
      <w:r w:rsidRPr="00142028">
        <w:rPr>
          <w:b w:val="0"/>
          <w:sz w:val="20"/>
        </w:rPr>
        <w:tab/>
        <w:t>English</w:t>
      </w:r>
    </w:p>
    <w:p w14:paraId="778A3B79" w14:textId="77777777" w:rsidR="00A2781B" w:rsidRDefault="00F60CB2" w:rsidP="00A2781B">
      <w:bookmarkStart w:id="2" w:name="_Toc165888228"/>
      <w:r>
        <w:br w:type="page"/>
      </w:r>
      <w:r w:rsidR="00A2781B">
        <w:lastRenderedPageBreak/>
        <w:t>License Agreement</w:t>
      </w:r>
    </w:p>
    <w:p w14:paraId="0D188327" w14:textId="77777777" w:rsidR="00A2781B" w:rsidRDefault="00A2781B" w:rsidP="00A2781B">
      <w:pPr>
        <w:rPr>
          <w:sz w:val="16"/>
          <w:szCs w:val="16"/>
        </w:rPr>
      </w:pPr>
      <w:r>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14:paraId="006C1BC1" w14:textId="77777777" w:rsidR="00A2781B" w:rsidRDefault="00A2781B" w:rsidP="00A2781B">
      <w:pPr>
        <w:rPr>
          <w:sz w:val="16"/>
          <w:szCs w:val="16"/>
        </w:rPr>
      </w:pPr>
      <w:r>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14:paraId="4E717183" w14:textId="77777777" w:rsidR="00A2781B" w:rsidRDefault="00A2781B" w:rsidP="00A2781B">
      <w:pPr>
        <w:rPr>
          <w:sz w:val="16"/>
          <w:szCs w:val="16"/>
        </w:rPr>
      </w:pPr>
      <w:r>
        <w:rPr>
          <w:sz w:val="16"/>
          <w:szCs w:val="16"/>
        </w:rPr>
        <w:t>THIS LICENSE IS A COPYRIGHT LICENSE ONLY, AND DOES NOT CONVEY ANY RIGHTS UNDER ANY PATENTS THAT MAY BE IN FORCE ANYWHERE IN THE WORLD.</w:t>
      </w:r>
    </w:p>
    <w:p w14:paraId="711C837B" w14:textId="77777777" w:rsidR="00A2781B" w:rsidRDefault="00A2781B" w:rsidP="00A2781B">
      <w:pPr>
        <w:rPr>
          <w:sz w:val="16"/>
          <w:szCs w:val="16"/>
        </w:rPr>
      </w:pPr>
      <w:r>
        <w:rPr>
          <w:sz w:val="16"/>
          <w:szCs w:val="16"/>
        </w:rPr>
        <w:t>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14:paraId="6DED09A1" w14:textId="77777777" w:rsidR="00A2781B" w:rsidRDefault="00A2781B" w:rsidP="00A2781B">
      <w:pPr>
        <w:rPr>
          <w:sz w:val="16"/>
          <w:szCs w:val="16"/>
        </w:rPr>
      </w:pPr>
      <w:r>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14:paraId="399760BF" w14:textId="77777777" w:rsidR="00A2781B" w:rsidRDefault="00A2781B" w:rsidP="00A2781B">
      <w:pPr>
        <w:rPr>
          <w:sz w:val="16"/>
          <w:szCs w:val="16"/>
        </w:rPr>
      </w:pPr>
      <w:r>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w:t>
      </w:r>
    </w:p>
    <w:p w14:paraId="7F675194" w14:textId="77777777" w:rsidR="00A2781B" w:rsidRDefault="00A2781B" w:rsidP="00A2781B">
      <w:pPr>
        <w:rPr>
          <w:sz w:val="16"/>
          <w:szCs w:val="16"/>
        </w:rPr>
      </w:pPr>
      <w:r>
        <w:rPr>
          <w:sz w:val="16"/>
          <w:szCs w:val="16"/>
        </w:rPr>
        <w:t>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14:paraId="2B1BC3B3" w14:textId="39B1A4EF" w:rsidR="00F60CB2" w:rsidRPr="00CF385A" w:rsidRDefault="00A2781B" w:rsidP="00A2781B">
      <w:r>
        <w:rPr>
          <w:sz w:val="16"/>
          <w:szCs w:val="16"/>
        </w:rPr>
        <w:t xml:space="preserve">None of the Intellectual Property or underlying information or technology may be downloaded or otherwise exported or </w:t>
      </w:r>
      <w:proofErr w:type="spellStart"/>
      <w:r>
        <w:rPr>
          <w:sz w:val="16"/>
          <w:szCs w:val="16"/>
        </w:rPr>
        <w:t>reexported</w:t>
      </w:r>
      <w:proofErr w:type="spellEnd"/>
      <w:r>
        <w:rPr>
          <w:sz w:val="16"/>
          <w:szCs w:val="16"/>
        </w:rPr>
        <w:t xml:space="preserve"> in violation of U.S. export laws and regulations. In addition, you are responsible for complying with any local laws in your jurisdiction which may impact your right to import, export or use the Intellectual Property, and you represent that you have complied with any regulations or registration procedures required by applicable law to make this license enforceable</w:t>
      </w:r>
      <w:r w:rsidR="00F60CB2" w:rsidRPr="00CF385A">
        <w:t>.</w:t>
      </w:r>
    </w:p>
    <w:p w14:paraId="632F76D4" w14:textId="77777777" w:rsidR="00F60CB2" w:rsidRPr="00F60CB2" w:rsidRDefault="00F60CB2" w:rsidP="00F60CB2">
      <w:r>
        <w:br w:type="page"/>
      </w:r>
    </w:p>
    <w:p w14:paraId="2EEE83D3" w14:textId="77777777" w:rsidR="00F60CB2" w:rsidRDefault="00F60CB2">
      <w:pPr>
        <w:pStyle w:val="TOCHeading"/>
      </w:pPr>
      <w:r>
        <w:lastRenderedPageBreak/>
        <w:t>Contents</w:t>
      </w:r>
    </w:p>
    <w:p w14:paraId="369503C8" w14:textId="77777777" w:rsidR="00BD2C85" w:rsidRDefault="008F7BC2">
      <w:pPr>
        <w:pStyle w:val="TOC1"/>
        <w:tabs>
          <w:tab w:val="left" w:pos="480"/>
          <w:tab w:val="right" w:leader="dot" w:pos="8630"/>
        </w:tabs>
        <w:rPr>
          <w:rFonts w:asciiTheme="minorHAnsi" w:eastAsiaTheme="minorEastAsia" w:hAnsiTheme="minorHAnsi" w:cstheme="minorBidi"/>
          <w:noProof/>
        </w:rPr>
      </w:pPr>
      <w:r>
        <w:fldChar w:fldCharType="begin"/>
      </w:r>
      <w:r>
        <w:instrText xml:space="preserve"> TOC \o "1-3" \h \z \t "Annex Level 1 (main),1,Annex,1" </w:instrText>
      </w:r>
      <w:r>
        <w:fldChar w:fldCharType="separate"/>
      </w:r>
      <w:hyperlink w:anchor="_Toc448989140" w:history="1">
        <w:r w:rsidR="00BD2C85" w:rsidRPr="00C73902">
          <w:rPr>
            <w:rStyle w:val="Hyperlink"/>
            <w:noProof/>
          </w:rPr>
          <w:t>1.</w:t>
        </w:r>
        <w:r w:rsidR="00BD2C85">
          <w:rPr>
            <w:rFonts w:asciiTheme="minorHAnsi" w:eastAsiaTheme="minorEastAsia" w:hAnsiTheme="minorHAnsi" w:cstheme="minorBidi"/>
            <w:noProof/>
          </w:rPr>
          <w:tab/>
        </w:r>
        <w:r w:rsidR="00BD2C85" w:rsidRPr="00C73902">
          <w:rPr>
            <w:rStyle w:val="Hyperlink"/>
            <w:noProof/>
          </w:rPr>
          <w:t>Scope</w:t>
        </w:r>
        <w:r w:rsidR="00BD2C85">
          <w:rPr>
            <w:noProof/>
            <w:webHidden/>
          </w:rPr>
          <w:tab/>
        </w:r>
        <w:r w:rsidR="00BD2C85">
          <w:rPr>
            <w:noProof/>
            <w:webHidden/>
          </w:rPr>
          <w:fldChar w:fldCharType="begin"/>
        </w:r>
        <w:r w:rsidR="00BD2C85">
          <w:rPr>
            <w:noProof/>
            <w:webHidden/>
          </w:rPr>
          <w:instrText xml:space="preserve"> PAGEREF _Toc448989140 \h </w:instrText>
        </w:r>
        <w:r w:rsidR="00BD2C85">
          <w:rPr>
            <w:noProof/>
            <w:webHidden/>
          </w:rPr>
        </w:r>
        <w:r w:rsidR="00BD2C85">
          <w:rPr>
            <w:noProof/>
            <w:webHidden/>
          </w:rPr>
          <w:fldChar w:fldCharType="separate"/>
        </w:r>
        <w:r w:rsidR="00BD2C85">
          <w:rPr>
            <w:noProof/>
            <w:webHidden/>
          </w:rPr>
          <w:t>5</w:t>
        </w:r>
        <w:r w:rsidR="00BD2C85">
          <w:rPr>
            <w:noProof/>
            <w:webHidden/>
          </w:rPr>
          <w:fldChar w:fldCharType="end"/>
        </w:r>
      </w:hyperlink>
    </w:p>
    <w:p w14:paraId="0DBEE72D" w14:textId="77777777" w:rsidR="00BD2C85" w:rsidRDefault="00BD2C85">
      <w:pPr>
        <w:pStyle w:val="TOC1"/>
        <w:tabs>
          <w:tab w:val="left" w:pos="480"/>
          <w:tab w:val="right" w:leader="dot" w:pos="8630"/>
        </w:tabs>
        <w:rPr>
          <w:rFonts w:asciiTheme="minorHAnsi" w:eastAsiaTheme="minorEastAsia" w:hAnsiTheme="minorHAnsi" w:cstheme="minorBidi"/>
          <w:noProof/>
        </w:rPr>
      </w:pPr>
      <w:hyperlink w:anchor="_Toc448989141" w:history="1">
        <w:r w:rsidRPr="00C73902">
          <w:rPr>
            <w:rStyle w:val="Hyperlink"/>
            <w:noProof/>
          </w:rPr>
          <w:t>2.</w:t>
        </w:r>
        <w:r>
          <w:rPr>
            <w:rFonts w:asciiTheme="minorHAnsi" w:eastAsiaTheme="minorEastAsia" w:hAnsiTheme="minorHAnsi" w:cstheme="minorBidi"/>
            <w:noProof/>
          </w:rPr>
          <w:tab/>
        </w:r>
        <w:r w:rsidRPr="00C73902">
          <w:rPr>
            <w:rStyle w:val="Hyperlink"/>
            <w:noProof/>
          </w:rPr>
          <w:t>References</w:t>
        </w:r>
        <w:r>
          <w:rPr>
            <w:noProof/>
            <w:webHidden/>
          </w:rPr>
          <w:tab/>
        </w:r>
        <w:r>
          <w:rPr>
            <w:noProof/>
            <w:webHidden/>
          </w:rPr>
          <w:fldChar w:fldCharType="begin"/>
        </w:r>
        <w:r>
          <w:rPr>
            <w:noProof/>
            <w:webHidden/>
          </w:rPr>
          <w:instrText xml:space="preserve"> PAGEREF _Toc448989141 \h </w:instrText>
        </w:r>
        <w:r>
          <w:rPr>
            <w:noProof/>
            <w:webHidden/>
          </w:rPr>
        </w:r>
        <w:r>
          <w:rPr>
            <w:noProof/>
            <w:webHidden/>
          </w:rPr>
          <w:fldChar w:fldCharType="separate"/>
        </w:r>
        <w:r>
          <w:rPr>
            <w:noProof/>
            <w:webHidden/>
          </w:rPr>
          <w:t>5</w:t>
        </w:r>
        <w:r>
          <w:rPr>
            <w:noProof/>
            <w:webHidden/>
          </w:rPr>
          <w:fldChar w:fldCharType="end"/>
        </w:r>
      </w:hyperlink>
    </w:p>
    <w:p w14:paraId="6FB762D1" w14:textId="77777777" w:rsidR="00BD2C85" w:rsidRDefault="00BD2C85">
      <w:pPr>
        <w:pStyle w:val="TOC2"/>
        <w:tabs>
          <w:tab w:val="left" w:pos="960"/>
          <w:tab w:val="right" w:leader="dot" w:pos="8630"/>
        </w:tabs>
        <w:rPr>
          <w:rFonts w:asciiTheme="minorHAnsi" w:eastAsiaTheme="minorEastAsia" w:hAnsiTheme="minorHAnsi" w:cstheme="minorBidi"/>
          <w:noProof/>
        </w:rPr>
      </w:pPr>
      <w:hyperlink w:anchor="_Toc448989142" w:history="1">
        <w:r w:rsidRPr="00C73902">
          <w:rPr>
            <w:rStyle w:val="Hyperlink"/>
            <w:noProof/>
          </w:rPr>
          <w:t>2.1</w:t>
        </w:r>
        <w:r>
          <w:rPr>
            <w:rFonts w:asciiTheme="minorHAnsi" w:eastAsiaTheme="minorEastAsia" w:hAnsiTheme="minorHAnsi" w:cstheme="minorBidi"/>
            <w:noProof/>
          </w:rPr>
          <w:tab/>
        </w:r>
        <w:r w:rsidRPr="00C73902">
          <w:rPr>
            <w:rStyle w:val="Hyperlink"/>
            <w:noProof/>
          </w:rPr>
          <w:t>Normative References</w:t>
        </w:r>
        <w:r>
          <w:rPr>
            <w:noProof/>
            <w:webHidden/>
          </w:rPr>
          <w:tab/>
        </w:r>
        <w:r>
          <w:rPr>
            <w:noProof/>
            <w:webHidden/>
          </w:rPr>
          <w:fldChar w:fldCharType="begin"/>
        </w:r>
        <w:r>
          <w:rPr>
            <w:noProof/>
            <w:webHidden/>
          </w:rPr>
          <w:instrText xml:space="preserve"> PAGEREF _Toc448989142 \h </w:instrText>
        </w:r>
        <w:r>
          <w:rPr>
            <w:noProof/>
            <w:webHidden/>
          </w:rPr>
        </w:r>
        <w:r>
          <w:rPr>
            <w:noProof/>
            <w:webHidden/>
          </w:rPr>
          <w:fldChar w:fldCharType="separate"/>
        </w:r>
        <w:r>
          <w:rPr>
            <w:noProof/>
            <w:webHidden/>
          </w:rPr>
          <w:t>5</w:t>
        </w:r>
        <w:r>
          <w:rPr>
            <w:noProof/>
            <w:webHidden/>
          </w:rPr>
          <w:fldChar w:fldCharType="end"/>
        </w:r>
      </w:hyperlink>
    </w:p>
    <w:p w14:paraId="6956D1FA" w14:textId="77777777" w:rsidR="00BD2C85" w:rsidRDefault="00BD2C85">
      <w:pPr>
        <w:pStyle w:val="TOC2"/>
        <w:tabs>
          <w:tab w:val="left" w:pos="960"/>
          <w:tab w:val="right" w:leader="dot" w:pos="8630"/>
        </w:tabs>
        <w:rPr>
          <w:rFonts w:asciiTheme="minorHAnsi" w:eastAsiaTheme="minorEastAsia" w:hAnsiTheme="minorHAnsi" w:cstheme="minorBidi"/>
          <w:noProof/>
        </w:rPr>
      </w:pPr>
      <w:hyperlink w:anchor="_Toc448989143" w:history="1">
        <w:r w:rsidRPr="00C73902">
          <w:rPr>
            <w:rStyle w:val="Hyperlink"/>
            <w:noProof/>
          </w:rPr>
          <w:t>2.2</w:t>
        </w:r>
        <w:r>
          <w:rPr>
            <w:rFonts w:asciiTheme="minorHAnsi" w:eastAsiaTheme="minorEastAsia" w:hAnsiTheme="minorHAnsi" w:cstheme="minorBidi"/>
            <w:noProof/>
          </w:rPr>
          <w:tab/>
        </w:r>
        <w:r w:rsidRPr="00C73902">
          <w:rPr>
            <w:rStyle w:val="Hyperlink"/>
            <w:noProof/>
          </w:rPr>
          <w:t>Informative References</w:t>
        </w:r>
        <w:r>
          <w:rPr>
            <w:noProof/>
            <w:webHidden/>
          </w:rPr>
          <w:tab/>
        </w:r>
        <w:r>
          <w:rPr>
            <w:noProof/>
            <w:webHidden/>
          </w:rPr>
          <w:fldChar w:fldCharType="begin"/>
        </w:r>
        <w:r>
          <w:rPr>
            <w:noProof/>
            <w:webHidden/>
          </w:rPr>
          <w:instrText xml:space="preserve"> PAGEREF _Toc448989143 \h </w:instrText>
        </w:r>
        <w:r>
          <w:rPr>
            <w:noProof/>
            <w:webHidden/>
          </w:rPr>
        </w:r>
        <w:r>
          <w:rPr>
            <w:noProof/>
            <w:webHidden/>
          </w:rPr>
          <w:fldChar w:fldCharType="separate"/>
        </w:r>
        <w:r>
          <w:rPr>
            <w:noProof/>
            <w:webHidden/>
          </w:rPr>
          <w:t>6</w:t>
        </w:r>
        <w:r>
          <w:rPr>
            <w:noProof/>
            <w:webHidden/>
          </w:rPr>
          <w:fldChar w:fldCharType="end"/>
        </w:r>
      </w:hyperlink>
    </w:p>
    <w:p w14:paraId="42C24CF2" w14:textId="77777777" w:rsidR="00BD2C85" w:rsidRDefault="00BD2C85">
      <w:pPr>
        <w:pStyle w:val="TOC1"/>
        <w:tabs>
          <w:tab w:val="left" w:pos="480"/>
          <w:tab w:val="right" w:leader="dot" w:pos="8630"/>
        </w:tabs>
        <w:rPr>
          <w:rFonts w:asciiTheme="minorHAnsi" w:eastAsiaTheme="minorEastAsia" w:hAnsiTheme="minorHAnsi" w:cstheme="minorBidi"/>
          <w:noProof/>
        </w:rPr>
      </w:pPr>
      <w:hyperlink w:anchor="_Toc448989144" w:history="1">
        <w:r w:rsidRPr="00C73902">
          <w:rPr>
            <w:rStyle w:val="Hyperlink"/>
            <w:noProof/>
          </w:rPr>
          <w:t>3.</w:t>
        </w:r>
        <w:r>
          <w:rPr>
            <w:rFonts w:asciiTheme="minorHAnsi" w:eastAsiaTheme="minorEastAsia" w:hAnsiTheme="minorHAnsi" w:cstheme="minorBidi"/>
            <w:noProof/>
          </w:rPr>
          <w:tab/>
        </w:r>
        <w:r w:rsidRPr="00C73902">
          <w:rPr>
            <w:rStyle w:val="Hyperlink"/>
            <w:noProof/>
          </w:rPr>
          <w:t>Terms and Definitions</w:t>
        </w:r>
        <w:r>
          <w:rPr>
            <w:noProof/>
            <w:webHidden/>
          </w:rPr>
          <w:tab/>
        </w:r>
        <w:r>
          <w:rPr>
            <w:noProof/>
            <w:webHidden/>
          </w:rPr>
          <w:fldChar w:fldCharType="begin"/>
        </w:r>
        <w:r>
          <w:rPr>
            <w:noProof/>
            <w:webHidden/>
          </w:rPr>
          <w:instrText xml:space="preserve"> PAGEREF _Toc448989144 \h </w:instrText>
        </w:r>
        <w:r>
          <w:rPr>
            <w:noProof/>
            <w:webHidden/>
          </w:rPr>
        </w:r>
        <w:r>
          <w:rPr>
            <w:noProof/>
            <w:webHidden/>
          </w:rPr>
          <w:fldChar w:fldCharType="separate"/>
        </w:r>
        <w:r>
          <w:rPr>
            <w:noProof/>
            <w:webHidden/>
          </w:rPr>
          <w:t>7</w:t>
        </w:r>
        <w:r>
          <w:rPr>
            <w:noProof/>
            <w:webHidden/>
          </w:rPr>
          <w:fldChar w:fldCharType="end"/>
        </w:r>
      </w:hyperlink>
    </w:p>
    <w:p w14:paraId="330EB3AF" w14:textId="77777777" w:rsidR="00BD2C85" w:rsidRDefault="00BD2C85">
      <w:pPr>
        <w:pStyle w:val="TOC1"/>
        <w:tabs>
          <w:tab w:val="left" w:pos="480"/>
          <w:tab w:val="right" w:leader="dot" w:pos="8630"/>
        </w:tabs>
        <w:rPr>
          <w:rFonts w:asciiTheme="minorHAnsi" w:eastAsiaTheme="minorEastAsia" w:hAnsiTheme="minorHAnsi" w:cstheme="minorBidi"/>
          <w:noProof/>
        </w:rPr>
      </w:pPr>
      <w:hyperlink w:anchor="_Toc448989145" w:history="1">
        <w:r w:rsidRPr="00C73902">
          <w:rPr>
            <w:rStyle w:val="Hyperlink"/>
            <w:noProof/>
          </w:rPr>
          <w:t>4.</w:t>
        </w:r>
        <w:r>
          <w:rPr>
            <w:rFonts w:asciiTheme="minorHAnsi" w:eastAsiaTheme="minorEastAsia" w:hAnsiTheme="minorHAnsi" w:cstheme="minorBidi"/>
            <w:noProof/>
          </w:rPr>
          <w:tab/>
        </w:r>
        <w:r w:rsidRPr="00C73902">
          <w:rPr>
            <w:rStyle w:val="Hyperlink"/>
            <w:noProof/>
          </w:rPr>
          <w:t>Process</w:t>
        </w:r>
        <w:r>
          <w:rPr>
            <w:noProof/>
            <w:webHidden/>
          </w:rPr>
          <w:tab/>
        </w:r>
        <w:r>
          <w:rPr>
            <w:noProof/>
            <w:webHidden/>
          </w:rPr>
          <w:fldChar w:fldCharType="begin"/>
        </w:r>
        <w:r>
          <w:rPr>
            <w:noProof/>
            <w:webHidden/>
          </w:rPr>
          <w:instrText xml:space="preserve"> PAGEREF _Toc448989145 \h </w:instrText>
        </w:r>
        <w:r>
          <w:rPr>
            <w:noProof/>
            <w:webHidden/>
          </w:rPr>
        </w:r>
        <w:r>
          <w:rPr>
            <w:noProof/>
            <w:webHidden/>
          </w:rPr>
          <w:fldChar w:fldCharType="separate"/>
        </w:r>
        <w:r>
          <w:rPr>
            <w:noProof/>
            <w:webHidden/>
          </w:rPr>
          <w:t>9</w:t>
        </w:r>
        <w:r>
          <w:rPr>
            <w:noProof/>
            <w:webHidden/>
          </w:rPr>
          <w:fldChar w:fldCharType="end"/>
        </w:r>
      </w:hyperlink>
    </w:p>
    <w:p w14:paraId="56101D42" w14:textId="77777777" w:rsidR="00BD2C85" w:rsidRDefault="00BD2C85">
      <w:pPr>
        <w:pStyle w:val="TOC1"/>
        <w:tabs>
          <w:tab w:val="left" w:pos="480"/>
          <w:tab w:val="right" w:leader="dot" w:pos="8630"/>
        </w:tabs>
        <w:rPr>
          <w:rFonts w:asciiTheme="minorHAnsi" w:eastAsiaTheme="minorEastAsia" w:hAnsiTheme="minorHAnsi" w:cstheme="minorBidi"/>
          <w:noProof/>
        </w:rPr>
      </w:pPr>
      <w:hyperlink w:anchor="_Toc448989146" w:history="1">
        <w:r w:rsidRPr="00C73902">
          <w:rPr>
            <w:rStyle w:val="Hyperlink"/>
            <w:noProof/>
          </w:rPr>
          <w:t>5.</w:t>
        </w:r>
        <w:r>
          <w:rPr>
            <w:rFonts w:asciiTheme="minorHAnsi" w:eastAsiaTheme="minorEastAsia" w:hAnsiTheme="minorHAnsi" w:cstheme="minorBidi"/>
            <w:noProof/>
          </w:rPr>
          <w:tab/>
        </w:r>
        <w:r w:rsidRPr="00C73902">
          <w:rPr>
            <w:rStyle w:val="Hyperlink"/>
            <w:noProof/>
          </w:rPr>
          <w:t>Discussion</w:t>
        </w:r>
        <w:r>
          <w:rPr>
            <w:noProof/>
            <w:webHidden/>
          </w:rPr>
          <w:tab/>
        </w:r>
        <w:r>
          <w:rPr>
            <w:noProof/>
            <w:webHidden/>
          </w:rPr>
          <w:fldChar w:fldCharType="begin"/>
        </w:r>
        <w:r>
          <w:rPr>
            <w:noProof/>
            <w:webHidden/>
          </w:rPr>
          <w:instrText xml:space="preserve"> PAGEREF _Toc448989146 \h </w:instrText>
        </w:r>
        <w:r>
          <w:rPr>
            <w:noProof/>
            <w:webHidden/>
          </w:rPr>
        </w:r>
        <w:r>
          <w:rPr>
            <w:noProof/>
            <w:webHidden/>
          </w:rPr>
          <w:fldChar w:fldCharType="separate"/>
        </w:r>
        <w:r>
          <w:rPr>
            <w:noProof/>
            <w:webHidden/>
          </w:rPr>
          <w:t>9</w:t>
        </w:r>
        <w:r>
          <w:rPr>
            <w:noProof/>
            <w:webHidden/>
          </w:rPr>
          <w:fldChar w:fldCharType="end"/>
        </w:r>
      </w:hyperlink>
    </w:p>
    <w:p w14:paraId="433F6144" w14:textId="77777777" w:rsidR="00BD2C85" w:rsidRDefault="00BD2C85">
      <w:pPr>
        <w:pStyle w:val="TOC1"/>
        <w:tabs>
          <w:tab w:val="left" w:pos="480"/>
          <w:tab w:val="right" w:leader="dot" w:pos="8630"/>
        </w:tabs>
        <w:rPr>
          <w:rFonts w:asciiTheme="minorHAnsi" w:eastAsiaTheme="minorEastAsia" w:hAnsiTheme="minorHAnsi" w:cstheme="minorBidi"/>
          <w:noProof/>
        </w:rPr>
      </w:pPr>
      <w:hyperlink w:anchor="_Toc448989147" w:history="1">
        <w:r w:rsidRPr="00C73902">
          <w:rPr>
            <w:rStyle w:val="Hyperlink"/>
            <w:noProof/>
          </w:rPr>
          <w:t>6.</w:t>
        </w:r>
        <w:r>
          <w:rPr>
            <w:rFonts w:asciiTheme="minorHAnsi" w:eastAsiaTheme="minorEastAsia" w:hAnsiTheme="minorHAnsi" w:cstheme="minorBidi"/>
            <w:noProof/>
          </w:rPr>
          <w:tab/>
        </w:r>
        <w:r w:rsidRPr="00C73902">
          <w:rPr>
            <w:rStyle w:val="Hyperlink"/>
            <w:noProof/>
          </w:rPr>
          <w:t>Symbol/Style References</w:t>
        </w:r>
        <w:r>
          <w:rPr>
            <w:noProof/>
            <w:webHidden/>
          </w:rPr>
          <w:tab/>
        </w:r>
        <w:r>
          <w:rPr>
            <w:noProof/>
            <w:webHidden/>
          </w:rPr>
          <w:fldChar w:fldCharType="begin"/>
        </w:r>
        <w:r>
          <w:rPr>
            <w:noProof/>
            <w:webHidden/>
          </w:rPr>
          <w:instrText xml:space="preserve"> PAGEREF _Toc448989147 \h </w:instrText>
        </w:r>
        <w:r>
          <w:rPr>
            <w:noProof/>
            <w:webHidden/>
          </w:rPr>
        </w:r>
        <w:r>
          <w:rPr>
            <w:noProof/>
            <w:webHidden/>
          </w:rPr>
          <w:fldChar w:fldCharType="separate"/>
        </w:r>
        <w:r>
          <w:rPr>
            <w:noProof/>
            <w:webHidden/>
          </w:rPr>
          <w:t>10</w:t>
        </w:r>
        <w:r>
          <w:rPr>
            <w:noProof/>
            <w:webHidden/>
          </w:rPr>
          <w:fldChar w:fldCharType="end"/>
        </w:r>
      </w:hyperlink>
    </w:p>
    <w:p w14:paraId="718343F1" w14:textId="77777777" w:rsidR="00BD2C85" w:rsidRDefault="00BD2C85">
      <w:pPr>
        <w:pStyle w:val="TOC2"/>
        <w:tabs>
          <w:tab w:val="left" w:pos="960"/>
          <w:tab w:val="right" w:leader="dot" w:pos="8630"/>
        </w:tabs>
        <w:rPr>
          <w:rFonts w:asciiTheme="minorHAnsi" w:eastAsiaTheme="minorEastAsia" w:hAnsiTheme="minorHAnsi" w:cstheme="minorBidi"/>
          <w:noProof/>
        </w:rPr>
      </w:pPr>
      <w:hyperlink w:anchor="_Toc448989148" w:history="1">
        <w:r w:rsidRPr="00C73902">
          <w:rPr>
            <w:rStyle w:val="Hyperlink"/>
            <w:noProof/>
          </w:rPr>
          <w:t>6.1</w:t>
        </w:r>
        <w:r>
          <w:rPr>
            <w:rFonts w:asciiTheme="minorHAnsi" w:eastAsiaTheme="minorEastAsia" w:hAnsiTheme="minorHAnsi" w:cstheme="minorBidi"/>
            <w:noProof/>
          </w:rPr>
          <w:tab/>
        </w:r>
        <w:r w:rsidRPr="00C73902">
          <w:rPr>
            <w:rStyle w:val="Hyperlink"/>
            <w:noProof/>
          </w:rPr>
          <w:t>External Symbol/Style References</w:t>
        </w:r>
        <w:r>
          <w:rPr>
            <w:noProof/>
            <w:webHidden/>
          </w:rPr>
          <w:tab/>
        </w:r>
        <w:r>
          <w:rPr>
            <w:noProof/>
            <w:webHidden/>
          </w:rPr>
          <w:fldChar w:fldCharType="begin"/>
        </w:r>
        <w:r>
          <w:rPr>
            <w:noProof/>
            <w:webHidden/>
          </w:rPr>
          <w:instrText xml:space="preserve"> PAGEREF _Toc448989148 \h </w:instrText>
        </w:r>
        <w:r>
          <w:rPr>
            <w:noProof/>
            <w:webHidden/>
          </w:rPr>
        </w:r>
        <w:r>
          <w:rPr>
            <w:noProof/>
            <w:webHidden/>
          </w:rPr>
          <w:fldChar w:fldCharType="separate"/>
        </w:r>
        <w:r>
          <w:rPr>
            <w:noProof/>
            <w:webHidden/>
          </w:rPr>
          <w:t>10</w:t>
        </w:r>
        <w:r>
          <w:rPr>
            <w:noProof/>
            <w:webHidden/>
          </w:rPr>
          <w:fldChar w:fldCharType="end"/>
        </w:r>
      </w:hyperlink>
    </w:p>
    <w:p w14:paraId="53D27760" w14:textId="77777777" w:rsidR="00BD2C85" w:rsidRDefault="00BD2C85">
      <w:pPr>
        <w:pStyle w:val="TOC3"/>
        <w:tabs>
          <w:tab w:val="left" w:pos="1440"/>
          <w:tab w:val="right" w:leader="dot" w:pos="8630"/>
        </w:tabs>
        <w:rPr>
          <w:rFonts w:asciiTheme="minorHAnsi" w:eastAsiaTheme="minorEastAsia" w:hAnsiTheme="minorHAnsi" w:cstheme="minorBidi"/>
          <w:noProof/>
        </w:rPr>
      </w:pPr>
      <w:hyperlink w:anchor="_Toc448989149" w:history="1">
        <w:r w:rsidRPr="00C73902">
          <w:rPr>
            <w:rStyle w:val="Hyperlink"/>
            <w:noProof/>
          </w:rPr>
          <w:t>6.1.1</w:t>
        </w:r>
        <w:r>
          <w:rPr>
            <w:rFonts w:asciiTheme="minorHAnsi" w:eastAsiaTheme="minorEastAsia" w:hAnsiTheme="minorHAnsi" w:cstheme="minorBidi"/>
            <w:noProof/>
          </w:rPr>
          <w:tab/>
        </w:r>
        <w:r w:rsidRPr="00C73902">
          <w:rPr>
            <w:rStyle w:val="Hyperlink"/>
            <w:noProof/>
          </w:rPr>
          <w:t>USE CASE #1 Military Symbology Set (UC1)</w:t>
        </w:r>
        <w:r>
          <w:rPr>
            <w:noProof/>
            <w:webHidden/>
          </w:rPr>
          <w:tab/>
        </w:r>
        <w:r>
          <w:rPr>
            <w:noProof/>
            <w:webHidden/>
          </w:rPr>
          <w:fldChar w:fldCharType="begin"/>
        </w:r>
        <w:r>
          <w:rPr>
            <w:noProof/>
            <w:webHidden/>
          </w:rPr>
          <w:instrText xml:space="preserve"> PAGEREF _Toc448989149 \h </w:instrText>
        </w:r>
        <w:r>
          <w:rPr>
            <w:noProof/>
            <w:webHidden/>
          </w:rPr>
        </w:r>
        <w:r>
          <w:rPr>
            <w:noProof/>
            <w:webHidden/>
          </w:rPr>
          <w:fldChar w:fldCharType="separate"/>
        </w:r>
        <w:r>
          <w:rPr>
            <w:noProof/>
            <w:webHidden/>
          </w:rPr>
          <w:t>10</w:t>
        </w:r>
        <w:r>
          <w:rPr>
            <w:noProof/>
            <w:webHidden/>
          </w:rPr>
          <w:fldChar w:fldCharType="end"/>
        </w:r>
      </w:hyperlink>
    </w:p>
    <w:p w14:paraId="4C3A7D68" w14:textId="77777777" w:rsidR="00BD2C85" w:rsidRDefault="00BD2C85">
      <w:pPr>
        <w:pStyle w:val="TOC3"/>
        <w:tabs>
          <w:tab w:val="left" w:pos="1440"/>
          <w:tab w:val="right" w:leader="dot" w:pos="8630"/>
        </w:tabs>
        <w:rPr>
          <w:rFonts w:asciiTheme="minorHAnsi" w:eastAsiaTheme="minorEastAsia" w:hAnsiTheme="minorHAnsi" w:cstheme="minorBidi"/>
          <w:noProof/>
        </w:rPr>
      </w:pPr>
      <w:hyperlink w:anchor="_Toc448989150" w:history="1">
        <w:r w:rsidRPr="00C73902">
          <w:rPr>
            <w:rStyle w:val="Hyperlink"/>
            <w:noProof/>
          </w:rPr>
          <w:t>6.1.2</w:t>
        </w:r>
        <w:r>
          <w:rPr>
            <w:rFonts w:asciiTheme="minorHAnsi" w:eastAsiaTheme="minorEastAsia" w:hAnsiTheme="minorHAnsi" w:cstheme="minorBidi"/>
            <w:noProof/>
          </w:rPr>
          <w:tab/>
        </w:r>
        <w:r w:rsidRPr="00C73902">
          <w:rPr>
            <w:rStyle w:val="Hyperlink"/>
            <w:noProof/>
          </w:rPr>
          <w:t>USE CASE #2 Feature Styling Set – External (UC2)</w:t>
        </w:r>
        <w:r>
          <w:rPr>
            <w:noProof/>
            <w:webHidden/>
          </w:rPr>
          <w:tab/>
        </w:r>
        <w:r>
          <w:rPr>
            <w:noProof/>
            <w:webHidden/>
          </w:rPr>
          <w:fldChar w:fldCharType="begin"/>
        </w:r>
        <w:r>
          <w:rPr>
            <w:noProof/>
            <w:webHidden/>
          </w:rPr>
          <w:instrText xml:space="preserve"> PAGEREF _Toc448989150 \h </w:instrText>
        </w:r>
        <w:r>
          <w:rPr>
            <w:noProof/>
            <w:webHidden/>
          </w:rPr>
        </w:r>
        <w:r>
          <w:rPr>
            <w:noProof/>
            <w:webHidden/>
          </w:rPr>
          <w:fldChar w:fldCharType="separate"/>
        </w:r>
        <w:r>
          <w:rPr>
            <w:noProof/>
            <w:webHidden/>
          </w:rPr>
          <w:t>12</w:t>
        </w:r>
        <w:r>
          <w:rPr>
            <w:noProof/>
            <w:webHidden/>
          </w:rPr>
          <w:fldChar w:fldCharType="end"/>
        </w:r>
      </w:hyperlink>
    </w:p>
    <w:p w14:paraId="7AE9EF52" w14:textId="77777777" w:rsidR="00BD2C85" w:rsidRDefault="00BD2C85">
      <w:pPr>
        <w:pStyle w:val="TOC2"/>
        <w:tabs>
          <w:tab w:val="left" w:pos="960"/>
          <w:tab w:val="right" w:leader="dot" w:pos="8630"/>
        </w:tabs>
        <w:rPr>
          <w:rFonts w:asciiTheme="minorHAnsi" w:eastAsiaTheme="minorEastAsia" w:hAnsiTheme="minorHAnsi" w:cstheme="minorBidi"/>
          <w:noProof/>
        </w:rPr>
      </w:pPr>
      <w:hyperlink w:anchor="_Toc448989151" w:history="1">
        <w:r w:rsidRPr="00C73902">
          <w:rPr>
            <w:rStyle w:val="Hyperlink"/>
            <w:noProof/>
          </w:rPr>
          <w:t>6.2</w:t>
        </w:r>
        <w:r>
          <w:rPr>
            <w:rFonts w:asciiTheme="minorHAnsi" w:eastAsiaTheme="minorEastAsia" w:hAnsiTheme="minorHAnsi" w:cstheme="minorBidi"/>
            <w:noProof/>
          </w:rPr>
          <w:tab/>
        </w:r>
        <w:r w:rsidRPr="00C73902">
          <w:rPr>
            <w:rStyle w:val="Hyperlink"/>
            <w:noProof/>
          </w:rPr>
          <w:t>Internal Symbol/Style References</w:t>
        </w:r>
        <w:r>
          <w:rPr>
            <w:noProof/>
            <w:webHidden/>
          </w:rPr>
          <w:tab/>
        </w:r>
        <w:r>
          <w:rPr>
            <w:noProof/>
            <w:webHidden/>
          </w:rPr>
          <w:fldChar w:fldCharType="begin"/>
        </w:r>
        <w:r>
          <w:rPr>
            <w:noProof/>
            <w:webHidden/>
          </w:rPr>
          <w:instrText xml:space="preserve"> PAGEREF _Toc448989151 \h </w:instrText>
        </w:r>
        <w:r>
          <w:rPr>
            <w:noProof/>
            <w:webHidden/>
          </w:rPr>
        </w:r>
        <w:r>
          <w:rPr>
            <w:noProof/>
            <w:webHidden/>
          </w:rPr>
          <w:fldChar w:fldCharType="separate"/>
        </w:r>
        <w:r>
          <w:rPr>
            <w:noProof/>
            <w:webHidden/>
          </w:rPr>
          <w:t>13</w:t>
        </w:r>
        <w:r>
          <w:rPr>
            <w:noProof/>
            <w:webHidden/>
          </w:rPr>
          <w:fldChar w:fldCharType="end"/>
        </w:r>
      </w:hyperlink>
    </w:p>
    <w:p w14:paraId="7B8F163F" w14:textId="77777777" w:rsidR="00BD2C85" w:rsidRDefault="00BD2C85">
      <w:pPr>
        <w:pStyle w:val="TOC3"/>
        <w:tabs>
          <w:tab w:val="left" w:pos="1440"/>
          <w:tab w:val="right" w:leader="dot" w:pos="8630"/>
        </w:tabs>
        <w:rPr>
          <w:rFonts w:asciiTheme="minorHAnsi" w:eastAsiaTheme="minorEastAsia" w:hAnsiTheme="minorHAnsi" w:cstheme="minorBidi"/>
          <w:noProof/>
        </w:rPr>
      </w:pPr>
      <w:hyperlink w:anchor="_Toc448989152" w:history="1">
        <w:r w:rsidRPr="00C73902">
          <w:rPr>
            <w:rStyle w:val="Hyperlink"/>
            <w:noProof/>
          </w:rPr>
          <w:t>6.2.1</w:t>
        </w:r>
        <w:r>
          <w:rPr>
            <w:rFonts w:asciiTheme="minorHAnsi" w:eastAsiaTheme="minorEastAsia" w:hAnsiTheme="minorHAnsi" w:cstheme="minorBidi"/>
            <w:noProof/>
          </w:rPr>
          <w:tab/>
        </w:r>
        <w:r w:rsidRPr="00C73902">
          <w:rPr>
            <w:rStyle w:val="Hyperlink"/>
            <w:noProof/>
          </w:rPr>
          <w:t>USE CASE #3 Technical Symbology Set (UC3)</w:t>
        </w:r>
        <w:r>
          <w:rPr>
            <w:noProof/>
            <w:webHidden/>
          </w:rPr>
          <w:tab/>
        </w:r>
        <w:r>
          <w:rPr>
            <w:noProof/>
            <w:webHidden/>
          </w:rPr>
          <w:fldChar w:fldCharType="begin"/>
        </w:r>
        <w:r>
          <w:rPr>
            <w:noProof/>
            <w:webHidden/>
          </w:rPr>
          <w:instrText xml:space="preserve"> PAGEREF _Toc448989152 \h </w:instrText>
        </w:r>
        <w:r>
          <w:rPr>
            <w:noProof/>
            <w:webHidden/>
          </w:rPr>
        </w:r>
        <w:r>
          <w:rPr>
            <w:noProof/>
            <w:webHidden/>
          </w:rPr>
          <w:fldChar w:fldCharType="separate"/>
        </w:r>
        <w:r>
          <w:rPr>
            <w:noProof/>
            <w:webHidden/>
          </w:rPr>
          <w:t>13</w:t>
        </w:r>
        <w:r>
          <w:rPr>
            <w:noProof/>
            <w:webHidden/>
          </w:rPr>
          <w:fldChar w:fldCharType="end"/>
        </w:r>
      </w:hyperlink>
    </w:p>
    <w:p w14:paraId="3B5559A9" w14:textId="77777777" w:rsidR="00BD2C85" w:rsidRDefault="00BD2C85">
      <w:pPr>
        <w:pStyle w:val="TOC3"/>
        <w:tabs>
          <w:tab w:val="left" w:pos="1440"/>
          <w:tab w:val="right" w:leader="dot" w:pos="8630"/>
        </w:tabs>
        <w:rPr>
          <w:rFonts w:asciiTheme="minorHAnsi" w:eastAsiaTheme="minorEastAsia" w:hAnsiTheme="minorHAnsi" w:cstheme="minorBidi"/>
          <w:noProof/>
        </w:rPr>
      </w:pPr>
      <w:hyperlink w:anchor="_Toc448989153" w:history="1">
        <w:r w:rsidRPr="00C73902">
          <w:rPr>
            <w:rStyle w:val="Hyperlink"/>
            <w:noProof/>
          </w:rPr>
          <w:t>6.2.2</w:t>
        </w:r>
        <w:r>
          <w:rPr>
            <w:rFonts w:asciiTheme="minorHAnsi" w:eastAsiaTheme="minorEastAsia" w:hAnsiTheme="minorHAnsi" w:cstheme="minorBidi"/>
            <w:noProof/>
          </w:rPr>
          <w:tab/>
        </w:r>
        <w:r w:rsidRPr="00C73902">
          <w:rPr>
            <w:rStyle w:val="Hyperlink"/>
            <w:noProof/>
          </w:rPr>
          <w:t>USE CASE #4 Geometry Styling (UC4)</w:t>
        </w:r>
        <w:r>
          <w:rPr>
            <w:noProof/>
            <w:webHidden/>
          </w:rPr>
          <w:tab/>
        </w:r>
        <w:r>
          <w:rPr>
            <w:noProof/>
            <w:webHidden/>
          </w:rPr>
          <w:fldChar w:fldCharType="begin"/>
        </w:r>
        <w:r>
          <w:rPr>
            <w:noProof/>
            <w:webHidden/>
          </w:rPr>
          <w:instrText xml:space="preserve"> PAGEREF _Toc448989153 \h </w:instrText>
        </w:r>
        <w:r>
          <w:rPr>
            <w:noProof/>
            <w:webHidden/>
          </w:rPr>
        </w:r>
        <w:r>
          <w:rPr>
            <w:noProof/>
            <w:webHidden/>
          </w:rPr>
          <w:fldChar w:fldCharType="separate"/>
        </w:r>
        <w:r>
          <w:rPr>
            <w:noProof/>
            <w:webHidden/>
          </w:rPr>
          <w:t>14</w:t>
        </w:r>
        <w:r>
          <w:rPr>
            <w:noProof/>
            <w:webHidden/>
          </w:rPr>
          <w:fldChar w:fldCharType="end"/>
        </w:r>
      </w:hyperlink>
    </w:p>
    <w:p w14:paraId="545D7C17" w14:textId="77777777" w:rsidR="00BD2C85" w:rsidRDefault="00BD2C85">
      <w:pPr>
        <w:pStyle w:val="TOC3"/>
        <w:tabs>
          <w:tab w:val="left" w:pos="1440"/>
          <w:tab w:val="right" w:leader="dot" w:pos="8630"/>
        </w:tabs>
        <w:rPr>
          <w:rFonts w:asciiTheme="minorHAnsi" w:eastAsiaTheme="minorEastAsia" w:hAnsiTheme="minorHAnsi" w:cstheme="minorBidi"/>
          <w:noProof/>
        </w:rPr>
      </w:pPr>
      <w:hyperlink w:anchor="_Toc448989154" w:history="1">
        <w:r w:rsidRPr="00C73902">
          <w:rPr>
            <w:rStyle w:val="Hyperlink"/>
            <w:noProof/>
          </w:rPr>
          <w:t>6.2.3</w:t>
        </w:r>
        <w:r>
          <w:rPr>
            <w:rFonts w:asciiTheme="minorHAnsi" w:eastAsiaTheme="minorEastAsia" w:hAnsiTheme="minorHAnsi" w:cstheme="minorBidi"/>
            <w:noProof/>
          </w:rPr>
          <w:tab/>
        </w:r>
        <w:r w:rsidRPr="00C73902">
          <w:rPr>
            <w:rStyle w:val="Hyperlink"/>
            <w:noProof/>
          </w:rPr>
          <w:t>USE CASE #5 Feature Type Styling – Internal (UC5)</w:t>
        </w:r>
        <w:r>
          <w:rPr>
            <w:noProof/>
            <w:webHidden/>
          </w:rPr>
          <w:tab/>
        </w:r>
        <w:r>
          <w:rPr>
            <w:noProof/>
            <w:webHidden/>
          </w:rPr>
          <w:fldChar w:fldCharType="begin"/>
        </w:r>
        <w:r>
          <w:rPr>
            <w:noProof/>
            <w:webHidden/>
          </w:rPr>
          <w:instrText xml:space="preserve"> PAGEREF _Toc448989154 \h </w:instrText>
        </w:r>
        <w:r>
          <w:rPr>
            <w:noProof/>
            <w:webHidden/>
          </w:rPr>
        </w:r>
        <w:r>
          <w:rPr>
            <w:noProof/>
            <w:webHidden/>
          </w:rPr>
          <w:fldChar w:fldCharType="separate"/>
        </w:r>
        <w:r>
          <w:rPr>
            <w:noProof/>
            <w:webHidden/>
          </w:rPr>
          <w:t>15</w:t>
        </w:r>
        <w:r>
          <w:rPr>
            <w:noProof/>
            <w:webHidden/>
          </w:rPr>
          <w:fldChar w:fldCharType="end"/>
        </w:r>
      </w:hyperlink>
    </w:p>
    <w:p w14:paraId="216E5413" w14:textId="77777777" w:rsidR="00BD2C85" w:rsidRDefault="00BD2C85">
      <w:pPr>
        <w:pStyle w:val="TOC1"/>
        <w:tabs>
          <w:tab w:val="left" w:pos="480"/>
          <w:tab w:val="right" w:leader="dot" w:pos="8630"/>
        </w:tabs>
        <w:rPr>
          <w:rFonts w:asciiTheme="minorHAnsi" w:eastAsiaTheme="minorEastAsia" w:hAnsiTheme="minorHAnsi" w:cstheme="minorBidi"/>
          <w:noProof/>
        </w:rPr>
      </w:pPr>
      <w:hyperlink w:anchor="_Toc448989155" w:history="1">
        <w:r w:rsidRPr="00C73902">
          <w:rPr>
            <w:rStyle w:val="Hyperlink"/>
            <w:noProof/>
          </w:rPr>
          <w:t>7.</w:t>
        </w:r>
        <w:r>
          <w:rPr>
            <w:rFonts w:asciiTheme="minorHAnsi" w:eastAsiaTheme="minorEastAsia" w:hAnsiTheme="minorHAnsi" w:cstheme="minorBidi"/>
            <w:noProof/>
          </w:rPr>
          <w:tab/>
        </w:r>
        <w:r w:rsidRPr="00C73902">
          <w:rPr>
            <w:rStyle w:val="Hyperlink"/>
            <w:noProof/>
          </w:rPr>
          <w:t>Next Steps</w:t>
        </w:r>
        <w:r>
          <w:rPr>
            <w:noProof/>
            <w:webHidden/>
          </w:rPr>
          <w:tab/>
        </w:r>
        <w:r>
          <w:rPr>
            <w:noProof/>
            <w:webHidden/>
          </w:rPr>
          <w:fldChar w:fldCharType="begin"/>
        </w:r>
        <w:r>
          <w:rPr>
            <w:noProof/>
            <w:webHidden/>
          </w:rPr>
          <w:instrText xml:space="preserve"> PAGEREF _Toc448989155 \h </w:instrText>
        </w:r>
        <w:r>
          <w:rPr>
            <w:noProof/>
            <w:webHidden/>
          </w:rPr>
        </w:r>
        <w:r>
          <w:rPr>
            <w:noProof/>
            <w:webHidden/>
          </w:rPr>
          <w:fldChar w:fldCharType="separate"/>
        </w:r>
        <w:r>
          <w:rPr>
            <w:noProof/>
            <w:webHidden/>
          </w:rPr>
          <w:t>15</w:t>
        </w:r>
        <w:r>
          <w:rPr>
            <w:noProof/>
            <w:webHidden/>
          </w:rPr>
          <w:fldChar w:fldCharType="end"/>
        </w:r>
      </w:hyperlink>
    </w:p>
    <w:p w14:paraId="209C2EF3" w14:textId="77777777" w:rsidR="00BD2C85" w:rsidRDefault="00BD2C85">
      <w:pPr>
        <w:pStyle w:val="TOC1"/>
        <w:tabs>
          <w:tab w:val="left" w:pos="480"/>
          <w:tab w:val="right" w:leader="dot" w:pos="8630"/>
        </w:tabs>
        <w:rPr>
          <w:rFonts w:asciiTheme="minorHAnsi" w:eastAsiaTheme="minorEastAsia" w:hAnsiTheme="minorHAnsi" w:cstheme="minorBidi"/>
          <w:noProof/>
        </w:rPr>
      </w:pPr>
      <w:hyperlink w:anchor="_Toc448989156" w:history="1">
        <w:r w:rsidRPr="00C73902">
          <w:rPr>
            <w:rStyle w:val="Hyperlink"/>
            <w:noProof/>
          </w:rPr>
          <w:t>8.</w:t>
        </w:r>
        <w:r>
          <w:rPr>
            <w:rFonts w:asciiTheme="minorHAnsi" w:eastAsiaTheme="minorEastAsia" w:hAnsiTheme="minorHAnsi" w:cstheme="minorBidi"/>
            <w:noProof/>
          </w:rPr>
          <w:tab/>
        </w:r>
        <w:r w:rsidRPr="00C73902">
          <w:rPr>
            <w:rStyle w:val="Hyperlink"/>
            <w:noProof/>
          </w:rPr>
          <w:t>Frequently Asked Questions</w:t>
        </w:r>
        <w:r>
          <w:rPr>
            <w:noProof/>
            <w:webHidden/>
          </w:rPr>
          <w:tab/>
        </w:r>
        <w:r>
          <w:rPr>
            <w:noProof/>
            <w:webHidden/>
          </w:rPr>
          <w:fldChar w:fldCharType="begin"/>
        </w:r>
        <w:r>
          <w:rPr>
            <w:noProof/>
            <w:webHidden/>
          </w:rPr>
          <w:instrText xml:space="preserve"> PAGEREF _Toc448989156 \h </w:instrText>
        </w:r>
        <w:r>
          <w:rPr>
            <w:noProof/>
            <w:webHidden/>
          </w:rPr>
        </w:r>
        <w:r>
          <w:rPr>
            <w:noProof/>
            <w:webHidden/>
          </w:rPr>
          <w:fldChar w:fldCharType="separate"/>
        </w:r>
        <w:r>
          <w:rPr>
            <w:noProof/>
            <w:webHidden/>
          </w:rPr>
          <w:t>15</w:t>
        </w:r>
        <w:r>
          <w:rPr>
            <w:noProof/>
            <w:webHidden/>
          </w:rPr>
          <w:fldChar w:fldCharType="end"/>
        </w:r>
      </w:hyperlink>
    </w:p>
    <w:p w14:paraId="6A2C903B" w14:textId="77777777" w:rsidR="00F60CB2" w:rsidRDefault="008F7BC2">
      <w:r>
        <w:fldChar w:fldCharType="end"/>
      </w:r>
    </w:p>
    <w:p w14:paraId="4AA60518" w14:textId="77777777" w:rsidR="00F60CB2" w:rsidRPr="00F60CB2" w:rsidRDefault="00F60CB2" w:rsidP="00F60CB2">
      <w:r>
        <w:br w:type="page"/>
      </w:r>
    </w:p>
    <w:p w14:paraId="5E1E4581" w14:textId="77777777" w:rsidR="007F6680" w:rsidRDefault="007F6680" w:rsidP="00CF385A">
      <w:pPr>
        <w:pStyle w:val="introelements"/>
      </w:pPr>
      <w:r>
        <w:lastRenderedPageBreak/>
        <w:t>Abstract</w:t>
      </w:r>
    </w:p>
    <w:p w14:paraId="4A5D5342" w14:textId="77777777" w:rsidR="007F6680" w:rsidRPr="007F6680" w:rsidRDefault="00D91673" w:rsidP="00D91673">
      <w:r w:rsidRPr="00D91673">
        <w:t xml:space="preserve">The </w:t>
      </w:r>
      <w:proofErr w:type="spellStart"/>
      <w:r w:rsidRPr="00D91673">
        <w:t>GeoPackage</w:t>
      </w:r>
      <w:proofErr w:type="spellEnd"/>
      <w:r w:rsidRPr="00D91673">
        <w:t xml:space="preserve"> Standards Working Group (SWG) presents a discussion of symbology encapsulation for conveying presentation information for vector features contained within in a </w:t>
      </w:r>
      <w:proofErr w:type="spellStart"/>
      <w:r w:rsidRPr="00D91673">
        <w:t>GeoPackage</w:t>
      </w:r>
      <w:proofErr w:type="spellEnd"/>
      <w:r w:rsidRPr="00D91673">
        <w:t>.</w:t>
      </w:r>
      <w:r w:rsidR="00165E04">
        <w:t xml:space="preserve"> </w:t>
      </w:r>
    </w:p>
    <w:p w14:paraId="794FEC4E" w14:textId="77777777" w:rsidR="009A7B37" w:rsidRDefault="009A7B37" w:rsidP="00CF385A">
      <w:pPr>
        <w:pStyle w:val="introelements"/>
      </w:pPr>
      <w:r>
        <w:t>Keywords</w:t>
      </w:r>
    </w:p>
    <w:p w14:paraId="0A296AAB" w14:textId="77777777" w:rsidR="007F6680" w:rsidRDefault="007F6680" w:rsidP="007F6680">
      <w:r>
        <w:t>The following are keywords to be used by search engines and document catalogues</w:t>
      </w:r>
      <w:r w:rsidR="00F60CB2">
        <w:t>.</w:t>
      </w:r>
    </w:p>
    <w:p w14:paraId="71EDDF2F" w14:textId="77777777" w:rsidR="007F6680" w:rsidRDefault="00274AAD" w:rsidP="007F6680">
      <w:proofErr w:type="spellStart"/>
      <w:r>
        <w:t>o</w:t>
      </w:r>
      <w:r w:rsidR="007F6680">
        <w:t>gcdoc</w:t>
      </w:r>
      <w:proofErr w:type="spellEnd"/>
      <w:r w:rsidR="00B30B68">
        <w:t xml:space="preserve">, OGC document, </w:t>
      </w:r>
      <w:proofErr w:type="spellStart"/>
      <w:r w:rsidR="003978AC">
        <w:t>GeoPackage</w:t>
      </w:r>
      <w:proofErr w:type="spellEnd"/>
      <w:r w:rsidR="003978AC">
        <w:t xml:space="preserve">, </w:t>
      </w:r>
      <w:r w:rsidR="00795588">
        <w:t>symbology</w:t>
      </w:r>
      <w:r w:rsidR="008F7BC2">
        <w:t xml:space="preserve">, </w:t>
      </w:r>
      <w:r w:rsidR="00795588">
        <w:t xml:space="preserve">MILSTD 2525, Military Symbology, </w:t>
      </w:r>
      <w:r w:rsidR="00D91673">
        <w:t>Technical Symbology</w:t>
      </w:r>
    </w:p>
    <w:p w14:paraId="4D980FB3" w14:textId="77777777" w:rsidR="009A7B37" w:rsidRDefault="009A7B37" w:rsidP="00CF385A">
      <w:pPr>
        <w:pStyle w:val="introelements"/>
      </w:pPr>
      <w:r>
        <w:t>Preface</w:t>
      </w:r>
      <w:bookmarkEnd w:id="2"/>
    </w:p>
    <w:p w14:paraId="5D9F2928" w14:textId="77777777" w:rsidR="00971F71" w:rsidRPr="003C6A2E" w:rsidRDefault="00D91673" w:rsidP="003C6A2E">
      <w:pPr>
        <w:rPr>
          <w:rFonts w:asciiTheme="majorHAnsi" w:eastAsia="Arial" w:hAnsiTheme="majorHAnsi"/>
          <w:color w:val="000000"/>
        </w:rPr>
      </w:pPr>
      <w:r w:rsidRPr="003C6A2E">
        <w:rPr>
          <w:rFonts w:asciiTheme="majorHAnsi" w:eastAsia="Arial" w:hAnsiTheme="majorHAnsi"/>
          <w:color w:val="000000"/>
        </w:rPr>
        <w:t xml:space="preserve">The </w:t>
      </w:r>
      <w:proofErr w:type="spellStart"/>
      <w:r w:rsidRPr="003C6A2E">
        <w:rPr>
          <w:rFonts w:asciiTheme="majorHAnsi" w:eastAsia="Arial" w:hAnsiTheme="majorHAnsi"/>
          <w:color w:val="000000"/>
        </w:rPr>
        <w:t>GeoPackage</w:t>
      </w:r>
      <w:proofErr w:type="spellEnd"/>
      <w:r w:rsidRPr="003C6A2E">
        <w:rPr>
          <w:rFonts w:asciiTheme="majorHAnsi" w:eastAsia="Arial" w:hAnsiTheme="majorHAnsi"/>
          <w:color w:val="000000"/>
        </w:rPr>
        <w:t xml:space="preserve"> Standards Working Group (SWG) has identified a need to encode </w:t>
      </w:r>
      <w:r w:rsidR="00CF5367" w:rsidRPr="003C6A2E">
        <w:rPr>
          <w:rFonts w:asciiTheme="majorHAnsi" w:eastAsia="Arial" w:hAnsiTheme="majorHAnsi"/>
          <w:color w:val="000000"/>
        </w:rPr>
        <w:t xml:space="preserve">vector </w:t>
      </w:r>
      <w:r w:rsidRPr="003C6A2E">
        <w:rPr>
          <w:rFonts w:asciiTheme="majorHAnsi" w:eastAsia="Arial" w:hAnsiTheme="majorHAnsi"/>
          <w:color w:val="000000"/>
        </w:rPr>
        <w:t xml:space="preserve">feature presentation-related information within a </w:t>
      </w:r>
      <w:proofErr w:type="spellStart"/>
      <w:r w:rsidRPr="003C6A2E">
        <w:rPr>
          <w:rFonts w:asciiTheme="majorHAnsi" w:eastAsia="Arial" w:hAnsiTheme="majorHAnsi"/>
          <w:color w:val="000000"/>
        </w:rPr>
        <w:t>GeoPackage</w:t>
      </w:r>
      <w:proofErr w:type="spellEnd"/>
      <w:r w:rsidRPr="003C6A2E">
        <w:rPr>
          <w:rFonts w:asciiTheme="majorHAnsi" w:eastAsia="Arial" w:hAnsiTheme="majorHAnsi"/>
          <w:color w:val="000000"/>
        </w:rPr>
        <w:t>. This document describes multiple use cases for the conveyance of feature presentation information to accompany the feature. The</w:t>
      </w:r>
      <w:r w:rsidR="00971F71" w:rsidRPr="003C6A2E">
        <w:rPr>
          <w:rFonts w:asciiTheme="majorHAnsi" w:eastAsia="Arial" w:hAnsiTheme="majorHAnsi"/>
          <w:color w:val="000000"/>
        </w:rPr>
        <w:t xml:space="preserve"> purpose of this document is to record these use cases and to discuss the constraints, implications, limitations and justification of each use case. The result of the discussion paper will provide one or more prioritized recommendations for supporting symbology in </w:t>
      </w:r>
      <w:proofErr w:type="spellStart"/>
      <w:r w:rsidR="00971F71" w:rsidRPr="003C6A2E">
        <w:rPr>
          <w:rFonts w:asciiTheme="majorHAnsi" w:eastAsia="Arial" w:hAnsiTheme="majorHAnsi"/>
          <w:color w:val="000000"/>
        </w:rPr>
        <w:t>GeoPackage</w:t>
      </w:r>
      <w:proofErr w:type="spellEnd"/>
      <w:r w:rsidR="00971F71" w:rsidRPr="003C6A2E">
        <w:rPr>
          <w:rFonts w:asciiTheme="majorHAnsi" w:eastAsia="Arial" w:hAnsiTheme="majorHAnsi"/>
          <w:color w:val="000000"/>
        </w:rPr>
        <w:t xml:space="preserve"> containers. </w:t>
      </w:r>
    </w:p>
    <w:p w14:paraId="3DFAC949" w14:textId="77777777" w:rsidR="00D91673" w:rsidRPr="003C6A2E" w:rsidRDefault="00D91673" w:rsidP="003C6A2E">
      <w:pPr>
        <w:rPr>
          <w:rFonts w:asciiTheme="majorHAnsi" w:hAnsiTheme="majorHAnsi"/>
        </w:rPr>
      </w:pPr>
      <w:r w:rsidRPr="003C6A2E">
        <w:rPr>
          <w:rFonts w:asciiTheme="majorHAnsi" w:eastAsia="Arial" w:hAnsiTheme="majorHAnsi"/>
          <w:color w:val="000000"/>
        </w:rPr>
        <w:t>Attention is drawn to the possibility that some of the elements of this document may be the subject of patent rights</w:t>
      </w:r>
      <w:r w:rsidR="00971F71" w:rsidRPr="003C6A2E">
        <w:rPr>
          <w:rFonts w:asciiTheme="majorHAnsi" w:eastAsia="Arial" w:hAnsiTheme="majorHAnsi"/>
          <w:color w:val="000000"/>
        </w:rPr>
        <w:t>, although no patent right conflicts have been identified as of the writing of this document</w:t>
      </w:r>
      <w:r w:rsidRPr="003C6A2E">
        <w:rPr>
          <w:rFonts w:asciiTheme="majorHAnsi" w:eastAsia="Arial" w:hAnsiTheme="majorHAnsi"/>
          <w:color w:val="000000"/>
        </w:rPr>
        <w:t>. The Open Geospatial Consortium shall not be held responsible for identifying any or all such patent rights.</w:t>
      </w:r>
    </w:p>
    <w:p w14:paraId="5908C29F" w14:textId="77777777" w:rsidR="00D91673" w:rsidRPr="003C6A2E" w:rsidRDefault="00D91673" w:rsidP="003C6A2E">
      <w:pPr>
        <w:rPr>
          <w:rFonts w:asciiTheme="majorHAnsi" w:hAnsiTheme="majorHAnsi"/>
        </w:rPr>
      </w:pPr>
      <w:r w:rsidRPr="003C6A2E">
        <w:rPr>
          <w:rFonts w:asciiTheme="majorHAnsi" w:eastAsia="Arial" w:hAnsiTheme="majorHAnsi"/>
          <w:i/>
          <w:color w:val="000000"/>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401F2414" w14:textId="77777777" w:rsidR="009A7B37" w:rsidRDefault="009A7B37" w:rsidP="003C6A2E">
      <w:pPr>
        <w:pStyle w:val="OGCClause"/>
      </w:pPr>
      <w:bookmarkStart w:id="3" w:name="_Toc165888229"/>
      <w:r>
        <w:t>Submitting organizations</w:t>
      </w:r>
      <w:bookmarkEnd w:id="3"/>
    </w:p>
    <w:p w14:paraId="05B7F6B3" w14:textId="77777777" w:rsidR="009A7B37" w:rsidRDefault="009A7B37">
      <w:pPr>
        <w:rPr>
          <w:color w:val="FF0000"/>
        </w:rPr>
      </w:pPr>
      <w:r>
        <w:t>The following organizations submitted this Document to the</w:t>
      </w:r>
      <w:r w:rsidR="00165E04">
        <w:t xml:space="preserve"> Open Geospatial Consortium (OGC):</w:t>
      </w:r>
      <w:r>
        <w:t xml:space="preserve"> </w:t>
      </w:r>
    </w:p>
    <w:p w14:paraId="7D7FE5EC" w14:textId="77777777" w:rsidR="009A7B37" w:rsidRPr="008F7BC2" w:rsidRDefault="008F7BC2">
      <w:r w:rsidRPr="008F7BC2">
        <w:t>Image Matters LLC</w:t>
      </w:r>
    </w:p>
    <w:p w14:paraId="2EA49814" w14:textId="77777777" w:rsidR="009A7B37" w:rsidRDefault="009A7B37" w:rsidP="003C6A2E">
      <w:pPr>
        <w:pStyle w:val="OGCClause"/>
      </w:pPr>
      <w:bookmarkStart w:id="4" w:name="_Toc165888230"/>
      <w:r>
        <w:lastRenderedPageBreak/>
        <w:t>Submi</w:t>
      </w:r>
      <w:bookmarkEnd w:id="4"/>
      <w:r>
        <w:t>tters</w:t>
      </w:r>
    </w:p>
    <w:p w14:paraId="7B6B0F27" w14:textId="77777777" w:rsidR="009A7B37" w:rsidRDefault="009A7B37">
      <w:r>
        <w:t>All questions regarding this submission should be directed to the editor or the submitters: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5436"/>
      </w:tblGrid>
      <w:tr w:rsidR="009A7B37" w14:paraId="03294327" w14:textId="77777777" w:rsidTr="003978AC">
        <w:trPr>
          <w:jc w:val="center"/>
        </w:trPr>
        <w:tc>
          <w:tcPr>
            <w:tcW w:w="1931" w:type="pct"/>
          </w:tcPr>
          <w:p w14:paraId="5F8428EA" w14:textId="77777777" w:rsidR="009A7B37" w:rsidRPr="00D619FE" w:rsidRDefault="009A7B37" w:rsidP="003C6A2E">
            <w:pPr>
              <w:pStyle w:val="OGCtableheader"/>
              <w:rPr>
                <w:b/>
                <w:color w:val="000000" w:themeColor="text1"/>
              </w:rPr>
            </w:pPr>
            <w:r w:rsidRPr="00D619FE">
              <w:rPr>
                <w:b/>
                <w:color w:val="000000" w:themeColor="text1"/>
              </w:rPr>
              <w:t>Name</w:t>
            </w:r>
          </w:p>
        </w:tc>
        <w:tc>
          <w:tcPr>
            <w:tcW w:w="3069" w:type="pct"/>
          </w:tcPr>
          <w:p w14:paraId="6C2283DA" w14:textId="77777777" w:rsidR="009A7B37" w:rsidRPr="00D619FE" w:rsidRDefault="00154114" w:rsidP="003C6A2E">
            <w:pPr>
              <w:pStyle w:val="OGCtableheader"/>
              <w:rPr>
                <w:b/>
                <w:color w:val="000000" w:themeColor="text1"/>
              </w:rPr>
            </w:pPr>
            <w:r w:rsidRPr="00D619FE">
              <w:rPr>
                <w:b/>
                <w:color w:val="000000" w:themeColor="text1"/>
              </w:rPr>
              <w:t>Affiliation</w:t>
            </w:r>
          </w:p>
        </w:tc>
      </w:tr>
      <w:tr w:rsidR="009A7B37" w14:paraId="332EDA84" w14:textId="77777777" w:rsidTr="003978AC">
        <w:trPr>
          <w:jc w:val="center"/>
        </w:trPr>
        <w:tc>
          <w:tcPr>
            <w:tcW w:w="1931" w:type="pct"/>
          </w:tcPr>
          <w:p w14:paraId="6101D382" w14:textId="77777777" w:rsidR="009A7B37" w:rsidRPr="00D619FE" w:rsidRDefault="00795588" w:rsidP="00165E04">
            <w:pPr>
              <w:pStyle w:val="OGCtabletext"/>
              <w:rPr>
                <w:b w:val="0"/>
                <w:color w:val="000000" w:themeColor="text1"/>
              </w:rPr>
            </w:pPr>
            <w:r w:rsidRPr="00D619FE">
              <w:rPr>
                <w:b w:val="0"/>
                <w:color w:val="000000" w:themeColor="text1"/>
              </w:rPr>
              <w:t xml:space="preserve">Randolph </w:t>
            </w:r>
            <w:proofErr w:type="spellStart"/>
            <w:r w:rsidRPr="00D619FE">
              <w:rPr>
                <w:b w:val="0"/>
                <w:color w:val="000000" w:themeColor="text1"/>
              </w:rPr>
              <w:t>Gladish</w:t>
            </w:r>
            <w:proofErr w:type="spellEnd"/>
          </w:p>
        </w:tc>
        <w:tc>
          <w:tcPr>
            <w:tcW w:w="3069" w:type="pct"/>
          </w:tcPr>
          <w:p w14:paraId="1E1BFFBE" w14:textId="469D3E25" w:rsidR="009A7B37" w:rsidRPr="00D619FE" w:rsidRDefault="003978AC" w:rsidP="00165E04">
            <w:pPr>
              <w:pStyle w:val="OGCtabletext"/>
              <w:rPr>
                <w:b w:val="0"/>
                <w:color w:val="000000" w:themeColor="text1"/>
              </w:rPr>
            </w:pPr>
            <w:r w:rsidRPr="00D619FE">
              <w:rPr>
                <w:b w:val="0"/>
                <w:color w:val="000000" w:themeColor="text1"/>
              </w:rPr>
              <w:t>Image Matters LLC</w:t>
            </w:r>
            <w:r w:rsidR="002C3C40" w:rsidRPr="00D619FE">
              <w:rPr>
                <w:b w:val="0"/>
                <w:color w:val="000000" w:themeColor="text1"/>
              </w:rPr>
              <w:t xml:space="preserve">, US Army Geospatial </w:t>
            </w:r>
            <w:proofErr w:type="spellStart"/>
            <w:r w:rsidR="002C3C40" w:rsidRPr="00D619FE">
              <w:rPr>
                <w:b w:val="0"/>
                <w:color w:val="000000" w:themeColor="text1"/>
              </w:rPr>
              <w:t>Center</w:t>
            </w:r>
            <w:proofErr w:type="spellEnd"/>
          </w:p>
        </w:tc>
      </w:tr>
      <w:tr w:rsidR="00971F71" w14:paraId="538556E8" w14:textId="77777777" w:rsidTr="003978AC">
        <w:trPr>
          <w:jc w:val="center"/>
        </w:trPr>
        <w:tc>
          <w:tcPr>
            <w:tcW w:w="1931" w:type="pct"/>
          </w:tcPr>
          <w:p w14:paraId="2781C02A" w14:textId="77777777" w:rsidR="00971F71" w:rsidRPr="00D619FE" w:rsidRDefault="00971F71" w:rsidP="00971F71">
            <w:pPr>
              <w:pStyle w:val="OGCtabletext"/>
              <w:rPr>
                <w:b w:val="0"/>
                <w:color w:val="000000" w:themeColor="text1"/>
              </w:rPr>
            </w:pPr>
            <w:r w:rsidRPr="00D619FE">
              <w:rPr>
                <w:b w:val="0"/>
                <w:color w:val="000000" w:themeColor="text1"/>
              </w:rPr>
              <w:t xml:space="preserve">Jeff </w:t>
            </w:r>
            <w:proofErr w:type="spellStart"/>
            <w:r w:rsidRPr="00D619FE">
              <w:rPr>
                <w:b w:val="0"/>
                <w:color w:val="000000" w:themeColor="text1"/>
              </w:rPr>
              <w:t>Yutzler</w:t>
            </w:r>
            <w:proofErr w:type="spellEnd"/>
          </w:p>
        </w:tc>
        <w:tc>
          <w:tcPr>
            <w:tcW w:w="3069" w:type="pct"/>
          </w:tcPr>
          <w:p w14:paraId="37B5C64D" w14:textId="3958FF8B" w:rsidR="00971F71" w:rsidRPr="00D619FE" w:rsidRDefault="00971F71" w:rsidP="009641DB">
            <w:pPr>
              <w:pStyle w:val="OGCtabletext"/>
              <w:rPr>
                <w:b w:val="0"/>
                <w:color w:val="000000" w:themeColor="text1"/>
              </w:rPr>
            </w:pPr>
            <w:r w:rsidRPr="00D619FE">
              <w:rPr>
                <w:b w:val="0"/>
                <w:color w:val="000000" w:themeColor="text1"/>
              </w:rPr>
              <w:t>Image Matters LLC</w:t>
            </w:r>
            <w:r w:rsidR="002C3C40" w:rsidRPr="00D619FE">
              <w:rPr>
                <w:b w:val="0"/>
                <w:color w:val="000000" w:themeColor="text1"/>
              </w:rPr>
              <w:t xml:space="preserve">, US Army Geospatial </w:t>
            </w:r>
            <w:proofErr w:type="spellStart"/>
            <w:r w:rsidR="002C3C40" w:rsidRPr="00D619FE">
              <w:rPr>
                <w:b w:val="0"/>
                <w:color w:val="000000" w:themeColor="text1"/>
              </w:rPr>
              <w:t>Center</w:t>
            </w:r>
            <w:proofErr w:type="spellEnd"/>
          </w:p>
        </w:tc>
      </w:tr>
      <w:tr w:rsidR="007927D6" w14:paraId="2E67A274" w14:textId="77777777" w:rsidTr="003978AC">
        <w:trPr>
          <w:jc w:val="center"/>
        </w:trPr>
        <w:tc>
          <w:tcPr>
            <w:tcW w:w="1931" w:type="pct"/>
          </w:tcPr>
          <w:p w14:paraId="3D63E171" w14:textId="77777777" w:rsidR="007927D6" w:rsidRPr="00D619FE" w:rsidRDefault="00CF5367" w:rsidP="00165E04">
            <w:pPr>
              <w:pStyle w:val="OGCtabletext"/>
              <w:rPr>
                <w:b w:val="0"/>
                <w:color w:val="000000" w:themeColor="text1"/>
              </w:rPr>
            </w:pPr>
            <w:r w:rsidRPr="00D619FE">
              <w:rPr>
                <w:b w:val="0"/>
                <w:color w:val="000000" w:themeColor="text1"/>
              </w:rPr>
              <w:t>Keith</w:t>
            </w:r>
            <w:r w:rsidR="000C5439" w:rsidRPr="00D619FE">
              <w:rPr>
                <w:b w:val="0"/>
                <w:color w:val="000000" w:themeColor="text1"/>
              </w:rPr>
              <w:t xml:space="preserve"> </w:t>
            </w:r>
            <w:proofErr w:type="spellStart"/>
            <w:r w:rsidR="000C5439" w:rsidRPr="00D619FE">
              <w:rPr>
                <w:b w:val="0"/>
                <w:color w:val="000000" w:themeColor="text1"/>
              </w:rPr>
              <w:t>Ryden</w:t>
            </w:r>
            <w:proofErr w:type="spellEnd"/>
          </w:p>
        </w:tc>
        <w:tc>
          <w:tcPr>
            <w:tcW w:w="3069" w:type="pct"/>
          </w:tcPr>
          <w:p w14:paraId="3BCC79C1" w14:textId="2250EF4B" w:rsidR="007927D6" w:rsidRPr="00D619FE" w:rsidRDefault="000C5439" w:rsidP="000C5439">
            <w:pPr>
              <w:pStyle w:val="OGCtabletext"/>
              <w:rPr>
                <w:b w:val="0"/>
                <w:color w:val="000000" w:themeColor="text1"/>
              </w:rPr>
            </w:pPr>
            <w:proofErr w:type="spellStart"/>
            <w:r w:rsidRPr="00D619FE">
              <w:rPr>
                <w:b w:val="0"/>
                <w:color w:val="000000" w:themeColor="text1"/>
              </w:rPr>
              <w:t>Esri</w:t>
            </w:r>
            <w:proofErr w:type="spellEnd"/>
          </w:p>
        </w:tc>
      </w:tr>
    </w:tbl>
    <w:p w14:paraId="58CFFE9A" w14:textId="77777777" w:rsidR="009A7B37" w:rsidRDefault="009A7B37">
      <w:pPr>
        <w:pStyle w:val="Heading1"/>
      </w:pPr>
      <w:bookmarkStart w:id="5" w:name="_Toc448989140"/>
      <w:r>
        <w:t>Scope</w:t>
      </w:r>
      <w:bookmarkEnd w:id="5"/>
    </w:p>
    <w:p w14:paraId="3E673835" w14:textId="6312B57F" w:rsidR="003978AC" w:rsidRDefault="00F52976" w:rsidP="002A3FBA">
      <w:r>
        <w:t>The</w:t>
      </w:r>
      <w:r w:rsidR="002A3FBA">
        <w:t xml:space="preserve"> members of the </w:t>
      </w:r>
      <w:proofErr w:type="spellStart"/>
      <w:r w:rsidR="003978AC" w:rsidRPr="003978AC">
        <w:t>GeoPackage</w:t>
      </w:r>
      <w:proofErr w:type="spellEnd"/>
      <w:r w:rsidR="003978AC" w:rsidRPr="003978AC">
        <w:t xml:space="preserve"> Standards Working Group</w:t>
      </w:r>
      <w:r w:rsidR="00421168">
        <w:t xml:space="preserve"> (SWG)</w:t>
      </w:r>
      <w:r w:rsidR="002A3FBA">
        <w:t xml:space="preserve"> have </w:t>
      </w:r>
      <w:r w:rsidR="003978AC" w:rsidRPr="003978AC">
        <w:t>identified a need for</w:t>
      </w:r>
      <w:r w:rsidR="002A3FBA">
        <w:t xml:space="preserve"> the</w:t>
      </w:r>
      <w:r w:rsidR="003978AC" w:rsidRPr="003978AC">
        <w:t xml:space="preserve"> </w:t>
      </w:r>
      <w:r w:rsidR="002A3FBA">
        <w:t xml:space="preserve">ability to </w:t>
      </w:r>
      <w:r w:rsidR="00795588">
        <w:t xml:space="preserve">exchange </w:t>
      </w:r>
      <w:r w:rsidR="00982B1D">
        <w:t>symbology-encoded</w:t>
      </w:r>
      <w:r w:rsidR="00795588">
        <w:t xml:space="preserve"> features</w:t>
      </w:r>
      <w:r w:rsidR="008F7BC2">
        <w:t>.</w:t>
      </w:r>
      <w:r w:rsidR="002A3FBA">
        <w:t xml:space="preserve"> </w:t>
      </w:r>
      <w:r w:rsidR="00E640E9">
        <w:t xml:space="preserve">This capability will be used to </w:t>
      </w:r>
      <w:r w:rsidR="003978AC">
        <w:t xml:space="preserve">support </w:t>
      </w:r>
      <w:r w:rsidR="00553272">
        <w:t xml:space="preserve">various </w:t>
      </w:r>
      <w:r w:rsidR="003978AC">
        <w:t>use cases</w:t>
      </w:r>
      <w:r>
        <w:t>,</w:t>
      </w:r>
      <w:r w:rsidR="003978AC">
        <w:t xml:space="preserve"> </w:t>
      </w:r>
      <w:r w:rsidR="00E640E9">
        <w:t xml:space="preserve">such as </w:t>
      </w:r>
      <w:r w:rsidR="003978AC">
        <w:t>the following:</w:t>
      </w:r>
    </w:p>
    <w:p w14:paraId="18E41010" w14:textId="77777777" w:rsidR="003978AC" w:rsidRDefault="003978AC" w:rsidP="003978AC">
      <w:pPr>
        <w:pStyle w:val="ListParagraph"/>
        <w:numPr>
          <w:ilvl w:val="0"/>
          <w:numId w:val="11"/>
        </w:numPr>
      </w:pPr>
      <w:r>
        <w:t>Visualization</w:t>
      </w:r>
    </w:p>
    <w:p w14:paraId="0049023E" w14:textId="77777777" w:rsidR="003978AC" w:rsidRDefault="003978AC" w:rsidP="003978AC">
      <w:pPr>
        <w:pStyle w:val="ListParagraph"/>
        <w:numPr>
          <w:ilvl w:val="1"/>
          <w:numId w:val="11"/>
        </w:numPr>
      </w:pPr>
      <w:r>
        <w:t xml:space="preserve">2D </w:t>
      </w:r>
      <w:r w:rsidR="00795588">
        <w:t>and 3D presentation of symbology</w:t>
      </w:r>
    </w:p>
    <w:p w14:paraId="0BE7C27E" w14:textId="77777777" w:rsidR="003978AC" w:rsidRDefault="003978AC" w:rsidP="003978AC">
      <w:pPr>
        <w:pStyle w:val="ListParagraph"/>
        <w:numPr>
          <w:ilvl w:val="0"/>
          <w:numId w:val="11"/>
        </w:numPr>
      </w:pPr>
      <w:r>
        <w:t>Analysis</w:t>
      </w:r>
    </w:p>
    <w:p w14:paraId="581DFBF1" w14:textId="138F53E7" w:rsidR="00553272" w:rsidRDefault="00CF5367" w:rsidP="003C6A2E">
      <w:pPr>
        <w:pStyle w:val="ListParagraph"/>
        <w:numPr>
          <w:ilvl w:val="0"/>
          <w:numId w:val="11"/>
        </w:numPr>
      </w:pPr>
      <w:r>
        <w:t xml:space="preserve">2D, 3D and </w:t>
      </w:r>
      <w:proofErr w:type="spellStart"/>
      <w:r w:rsidR="000C5439">
        <w:t>nD</w:t>
      </w:r>
      <w:proofErr w:type="spellEnd"/>
      <w:r w:rsidR="000C5439">
        <w:t xml:space="preserve"> </w:t>
      </w:r>
      <w:r w:rsidR="00553272">
        <w:t>analysis of features</w:t>
      </w:r>
      <w:r w:rsidR="00553272">
        <w:rPr>
          <w:rStyle w:val="FootnoteReference"/>
        </w:rPr>
        <w:footnoteReference w:id="2"/>
      </w:r>
    </w:p>
    <w:p w14:paraId="11573B26" w14:textId="77777777" w:rsidR="00E640E9" w:rsidRDefault="00E640E9" w:rsidP="00165E04">
      <w:r>
        <w:t>Ideally this capability will be relatively easy to implement and will be suitable for a wide variety of computing environments including mobile/handheld.</w:t>
      </w:r>
      <w:r w:rsidR="00E46ED7">
        <w:t xml:space="preserve"> As a practical matter, each of the use cases discuss herein </w:t>
      </w:r>
      <w:r w:rsidR="00982B1D">
        <w:t>presupposes</w:t>
      </w:r>
      <w:r w:rsidR="00E46ED7">
        <w:t xml:space="preserve"> one or more operational constraints, or impose</w:t>
      </w:r>
      <w:r w:rsidR="000C5439">
        <w:t>s</w:t>
      </w:r>
      <w:r w:rsidR="00E46ED7">
        <w:t xml:space="preserve"> operational limitations on producers or consumers of </w:t>
      </w:r>
      <w:proofErr w:type="spellStart"/>
      <w:r w:rsidR="00982B1D">
        <w:t>GeoP</w:t>
      </w:r>
      <w:r w:rsidR="00E46ED7">
        <w:t>ackage</w:t>
      </w:r>
      <w:r w:rsidR="00982B1D">
        <w:t>s</w:t>
      </w:r>
      <w:proofErr w:type="spellEnd"/>
      <w:r w:rsidR="00982B1D">
        <w:t xml:space="preserve"> containing symbology.</w:t>
      </w:r>
    </w:p>
    <w:p w14:paraId="5A84D82D" w14:textId="77777777" w:rsidR="009A7B37" w:rsidRDefault="009A7B37">
      <w:pPr>
        <w:pStyle w:val="Heading1"/>
      </w:pPr>
      <w:bookmarkStart w:id="6" w:name="_Toc448989141"/>
      <w:r>
        <w:t>References</w:t>
      </w:r>
      <w:bookmarkEnd w:id="6"/>
    </w:p>
    <w:p w14:paraId="3566191B" w14:textId="77777777" w:rsidR="00112ABF" w:rsidRPr="00112ABF" w:rsidRDefault="00112ABF" w:rsidP="00112ABF">
      <w:pPr>
        <w:pStyle w:val="Heading2"/>
      </w:pPr>
      <w:bookmarkStart w:id="7" w:name="_Toc448989142"/>
      <w:r>
        <w:t>Normative References</w:t>
      </w:r>
      <w:bookmarkEnd w:id="7"/>
    </w:p>
    <w:p w14:paraId="28DDE3B9" w14:textId="77777777" w:rsidR="009A7B37" w:rsidRDefault="009A7B37">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14:paraId="6375EB8C" w14:textId="37095CF7" w:rsidR="003978AC" w:rsidRPr="00F52976" w:rsidRDefault="00E64C16" w:rsidP="00CF385A">
      <w:pPr>
        <w:rPr>
          <w:color w:val="222222"/>
          <w:shd w:val="clear" w:color="auto" w:fill="FFFFFF"/>
        </w:rPr>
      </w:pPr>
      <w:r w:rsidRPr="00F52976">
        <w:rPr>
          <w:color w:val="222222"/>
          <w:shd w:val="clear" w:color="auto" w:fill="FFFFFF"/>
        </w:rPr>
        <w:lastRenderedPageBreak/>
        <w:t>OGC 12-128r1</w:t>
      </w:r>
      <w:r w:rsidR="000C5439" w:rsidRPr="00F52976">
        <w:rPr>
          <w:color w:val="222222"/>
          <w:shd w:val="clear" w:color="auto" w:fill="FFFFFF"/>
        </w:rPr>
        <w:t>1</w:t>
      </w:r>
      <w:r w:rsidRPr="00F52976">
        <w:rPr>
          <w:color w:val="222222"/>
          <w:shd w:val="clear" w:color="auto" w:fill="FFFFFF"/>
        </w:rPr>
        <w:t xml:space="preserve"> OGC® </w:t>
      </w:r>
      <w:proofErr w:type="spellStart"/>
      <w:r w:rsidRPr="00F52976">
        <w:rPr>
          <w:color w:val="222222"/>
          <w:shd w:val="clear" w:color="auto" w:fill="FFFFFF"/>
        </w:rPr>
        <w:t>GeoPackage</w:t>
      </w:r>
      <w:proofErr w:type="spellEnd"/>
      <w:r w:rsidRPr="00F52976">
        <w:rPr>
          <w:color w:val="222222"/>
          <w:shd w:val="clear" w:color="auto" w:fill="FFFFFF"/>
        </w:rPr>
        <w:t xml:space="preserve"> Encoding Standard</w:t>
      </w:r>
      <w:r w:rsidR="00E640E9" w:rsidRPr="00F52976">
        <w:rPr>
          <w:color w:val="222222"/>
          <w:shd w:val="clear" w:color="auto" w:fill="FFFFFF"/>
        </w:rPr>
        <w:t xml:space="preserve"> </w:t>
      </w:r>
      <w:r w:rsidR="000C5439" w:rsidRPr="00F52976">
        <w:rPr>
          <w:color w:val="222222"/>
          <w:shd w:val="clear" w:color="auto" w:fill="FFFFFF"/>
        </w:rPr>
        <w:t xml:space="preserve">with Corrigendum </w:t>
      </w:r>
      <w:hyperlink r:id="rId10" w:history="1">
        <w:r w:rsidR="000C5439" w:rsidRPr="00F52976">
          <w:rPr>
            <w:rStyle w:val="Hyperlink"/>
            <w:shd w:val="clear" w:color="auto" w:fill="FFFFFF"/>
          </w:rPr>
          <w:t>https://portal.opengeospatial.org/files/?artifact_id=63378</w:t>
        </w:r>
      </w:hyperlink>
    </w:p>
    <w:p w14:paraId="7BEEF2CB" w14:textId="77777777" w:rsidR="00112ABF" w:rsidRPr="009641DB" w:rsidRDefault="00112ABF" w:rsidP="00112ABF">
      <w:pPr>
        <w:pStyle w:val="Heading2"/>
      </w:pPr>
      <w:bookmarkStart w:id="8" w:name="_Toc448989143"/>
      <w:r>
        <w:t>Informative References</w:t>
      </w:r>
      <w:bookmarkEnd w:id="8"/>
    </w:p>
    <w:tbl>
      <w:tblPr>
        <w:tblStyle w:val="TableGrid"/>
        <w:tblW w:w="8247" w:type="dxa"/>
        <w:tblInd w:w="18" w:type="dxa"/>
        <w:tblLook w:val="04A0" w:firstRow="1" w:lastRow="0" w:firstColumn="1" w:lastColumn="0" w:noHBand="0" w:noVBand="1"/>
      </w:tblPr>
      <w:tblGrid>
        <w:gridCol w:w="8247"/>
      </w:tblGrid>
      <w:tr w:rsidR="009641DB" w:rsidRPr="009641DB" w14:paraId="5308AE71" w14:textId="77777777" w:rsidTr="003938D2">
        <w:tc>
          <w:tcPr>
            <w:tcW w:w="8247" w:type="dxa"/>
          </w:tcPr>
          <w:p w14:paraId="669A9310" w14:textId="6DC51DA7" w:rsidR="00A12E67" w:rsidRPr="009641DB" w:rsidRDefault="009641DB" w:rsidP="00CF385A">
            <w:r w:rsidRPr="009641DB">
              <w:t xml:space="preserve">OGC 05-077r4, </w:t>
            </w:r>
            <w:proofErr w:type="spellStart"/>
            <w:r w:rsidRPr="009641DB">
              <w:t>OpenGIS</w:t>
            </w:r>
            <w:proofErr w:type="spellEnd"/>
            <w:r w:rsidRPr="009641DB">
              <w:t>® Symbology Encoding Implementation Specification, Version 1.1.0, 2006.</w:t>
            </w:r>
            <w:r w:rsidRPr="009641DB">
              <w:br/>
              <w:t xml:space="preserve">Known as: </w:t>
            </w:r>
            <w:r w:rsidR="00A12E67">
              <w:t xml:space="preserve">OGC </w:t>
            </w:r>
            <w:r w:rsidRPr="009641DB">
              <w:t>SE 1.1</w:t>
            </w:r>
          </w:p>
        </w:tc>
      </w:tr>
      <w:tr w:rsidR="009641DB" w:rsidRPr="009641DB" w14:paraId="50DCB5A0" w14:textId="77777777" w:rsidTr="003938D2">
        <w:tc>
          <w:tcPr>
            <w:tcW w:w="8247" w:type="dxa"/>
          </w:tcPr>
          <w:p w14:paraId="0F1918E5" w14:textId="12EE665B" w:rsidR="009641DB" w:rsidRPr="009641DB" w:rsidRDefault="00B56558" w:rsidP="003938D2">
            <w:r>
              <w:t>NATO V</w:t>
            </w:r>
            <w:r w:rsidR="00BE1074">
              <w:t>ector Graphics Protocol,</w:t>
            </w:r>
            <w:r>
              <w:t xml:space="preserve"> Version 2.0, TIDE Baseline 4,</w:t>
            </w:r>
            <w:r w:rsidR="00BE1074">
              <w:t xml:space="preserve"> Allied, Command Transformation, </w:t>
            </w:r>
            <w:r w:rsidR="00A12E67">
              <w:t xml:space="preserve">22 May 2015, </w:t>
            </w:r>
            <w:hyperlink r:id="rId11" w:history="1">
              <w:r w:rsidR="00BE1074" w:rsidRPr="003C6A2E">
                <w:rPr>
                  <w:rStyle w:val="Hyperlink"/>
                  <w:sz w:val="20"/>
                </w:rPr>
                <w:t>https://tide.act.nato.int/tidepedia/images/6/6a/TTB_ANNEX_N_NATO_Vector_Graphics_v2.0.pdf</w:t>
              </w:r>
            </w:hyperlink>
            <w:r w:rsidR="00BE1074">
              <w:t xml:space="preserve">, </w:t>
            </w:r>
            <w:r w:rsidR="00A12E67">
              <w:t>Known as: NVG 2.0</w:t>
            </w:r>
          </w:p>
        </w:tc>
      </w:tr>
      <w:tr w:rsidR="003938D2" w:rsidRPr="009641DB" w14:paraId="38EDE51C" w14:textId="77777777" w:rsidTr="003938D2">
        <w:tc>
          <w:tcPr>
            <w:tcW w:w="8247" w:type="dxa"/>
          </w:tcPr>
          <w:p w14:paraId="78E9B5BC" w14:textId="620FCB12" w:rsidR="003938D2" w:rsidRDefault="003938D2" w:rsidP="00AC6292">
            <w:proofErr w:type="spellStart"/>
            <w:r>
              <w:t>CartoCSS</w:t>
            </w:r>
            <w:proofErr w:type="spellEnd"/>
            <w:r>
              <w:t xml:space="preserve"> – </w:t>
            </w:r>
            <w:proofErr w:type="spellStart"/>
            <w:r>
              <w:t>Stylesheets</w:t>
            </w:r>
            <w:proofErr w:type="spellEnd"/>
            <w:r>
              <w:t xml:space="preserve"> for Maps, </w:t>
            </w:r>
            <w:r w:rsidRPr="005323BF">
              <w:t>https://github.com/mapbox/carto/blob/master/docs/latest.md</w:t>
            </w:r>
          </w:p>
        </w:tc>
      </w:tr>
      <w:tr w:rsidR="003938D2" w:rsidRPr="009641DB" w14:paraId="1E468C31" w14:textId="77777777" w:rsidTr="003938D2">
        <w:tc>
          <w:tcPr>
            <w:tcW w:w="8247" w:type="dxa"/>
          </w:tcPr>
          <w:p w14:paraId="5B9C827B" w14:textId="07D57B43" w:rsidR="003938D2" w:rsidRDefault="003938D2" w:rsidP="00AC6292">
            <w:proofErr w:type="spellStart"/>
            <w:r>
              <w:t>OpenGeoSuite</w:t>
            </w:r>
            <w:proofErr w:type="spellEnd"/>
            <w:r>
              <w:t xml:space="preserve"> 4.3 Component Manuals, Web Map Styling with YSLD, </w:t>
            </w:r>
            <w:hyperlink r:id="rId12" w:history="1">
              <w:r w:rsidRPr="006A3A1A">
                <w:rPr>
                  <w:rStyle w:val="Hyperlink"/>
                </w:rPr>
                <w:t>http://suite.opengeo.org/docs/latest/cartography/ysld/index.html</w:t>
              </w:r>
            </w:hyperlink>
            <w:r>
              <w:t>, Dec 2015</w:t>
            </w:r>
            <w:r>
              <w:br/>
              <w:t>Known as: YSLD</w:t>
            </w:r>
          </w:p>
        </w:tc>
      </w:tr>
      <w:tr w:rsidR="003938D2" w:rsidRPr="009641DB" w14:paraId="2FFC457E" w14:textId="77777777" w:rsidTr="003938D2">
        <w:tc>
          <w:tcPr>
            <w:tcW w:w="8247" w:type="dxa"/>
          </w:tcPr>
          <w:p w14:paraId="55F841AC" w14:textId="45C2296F" w:rsidR="003938D2" w:rsidRDefault="003938D2" w:rsidP="00AC6292">
            <w:r>
              <w:t>STANAG 7170, Additional Military Layers</w:t>
            </w:r>
            <w:r w:rsidR="001A1949">
              <w:br/>
              <w:t xml:space="preserve">Known as: </w:t>
            </w:r>
            <w:r>
              <w:t>AML</w:t>
            </w:r>
          </w:p>
        </w:tc>
      </w:tr>
      <w:tr w:rsidR="003938D2" w:rsidRPr="009641DB" w14:paraId="6518E9FD" w14:textId="77777777" w:rsidTr="003938D2">
        <w:tc>
          <w:tcPr>
            <w:tcW w:w="8247" w:type="dxa"/>
          </w:tcPr>
          <w:p w14:paraId="31354EB3" w14:textId="3C0FA96F" w:rsidR="003938D2" w:rsidRDefault="003938D2" w:rsidP="003938D2">
            <w:r w:rsidRPr="009641DB">
              <w:t>Joint Military Symbology - MIL-STD-2525D</w:t>
            </w:r>
            <w:r w:rsidRPr="009641DB">
              <w:br/>
              <w:t>Known as: MIL-STD-2525 Revision D, superseding version MIL-STD-2525C</w:t>
            </w:r>
          </w:p>
        </w:tc>
      </w:tr>
      <w:tr w:rsidR="009641DB" w:rsidRPr="009641DB" w14:paraId="67290C69" w14:textId="77777777" w:rsidTr="003938D2">
        <w:tc>
          <w:tcPr>
            <w:tcW w:w="8247" w:type="dxa"/>
          </w:tcPr>
          <w:p w14:paraId="3E3089F3" w14:textId="77777777" w:rsidR="009641DB" w:rsidRPr="009641DB" w:rsidRDefault="009641DB" w:rsidP="00CF385A">
            <w:r w:rsidRPr="009641DB">
              <w:t xml:space="preserve">Common Warfighting Symbology - MIL-STD-2525C; </w:t>
            </w:r>
            <w:r w:rsidRPr="009641DB">
              <w:br/>
              <w:t>Known as: MIL-STD-2525 Revision C, superseding version MIL-STD-2525B w/CHANGE 2, Common Warfighting Symbology</w:t>
            </w:r>
          </w:p>
        </w:tc>
      </w:tr>
      <w:tr w:rsidR="009641DB" w:rsidRPr="009641DB" w14:paraId="78440E9D" w14:textId="77777777" w:rsidTr="003938D2">
        <w:tc>
          <w:tcPr>
            <w:tcW w:w="8247" w:type="dxa"/>
          </w:tcPr>
          <w:p w14:paraId="2CCE0FE2" w14:textId="77777777" w:rsidR="009641DB" w:rsidRPr="009641DB" w:rsidRDefault="009641DB" w:rsidP="00CF385A">
            <w:r w:rsidRPr="009641DB">
              <w:t xml:space="preserve">Common Warfighting Symbology - MIL-STD-2525B w/CHANGE 2; </w:t>
            </w:r>
            <w:r w:rsidRPr="009641DB">
              <w:br/>
              <w:t>Known as: MIL-STD-2525 Revision B with Change 2, superseding version MIL-STD-2525B Ch1, Common Warfighting Symbology</w:t>
            </w:r>
          </w:p>
        </w:tc>
      </w:tr>
      <w:tr w:rsidR="009641DB" w:rsidRPr="009641DB" w14:paraId="01E4D66E" w14:textId="77777777" w:rsidTr="003938D2">
        <w:tc>
          <w:tcPr>
            <w:tcW w:w="8247" w:type="dxa"/>
          </w:tcPr>
          <w:p w14:paraId="65F1A21B" w14:textId="77777777" w:rsidR="009641DB" w:rsidRPr="009641DB" w:rsidRDefault="009641DB" w:rsidP="00CF385A">
            <w:r w:rsidRPr="009641DB">
              <w:t xml:space="preserve">Common Warfighting Symbology - MIL-STD-2525B w/CHANGE 1; </w:t>
            </w:r>
            <w:r w:rsidRPr="009641DB">
              <w:br/>
              <w:t>Known as: MIL-STD-2525 Revision B with Change1, superseding version MIL-STD-2525B, Common Warfighting Symbology</w:t>
            </w:r>
          </w:p>
        </w:tc>
      </w:tr>
      <w:tr w:rsidR="009641DB" w:rsidRPr="009641DB" w14:paraId="626452F9" w14:textId="77777777" w:rsidTr="003938D2">
        <w:tc>
          <w:tcPr>
            <w:tcW w:w="8247" w:type="dxa"/>
          </w:tcPr>
          <w:p w14:paraId="4302EDA9" w14:textId="77777777" w:rsidR="009641DB" w:rsidRPr="009641DB" w:rsidRDefault="009641DB" w:rsidP="00CF385A">
            <w:r w:rsidRPr="009641DB">
              <w:t>Common Warfighting Symbology - MIL-STD-2525B</w:t>
            </w:r>
            <w:r w:rsidRPr="009641DB">
              <w:br/>
              <w:t>Known as: MIL-STD-2525 Revision B, Common Warfighting Symbology, superseding version MIL-STD-2525A</w:t>
            </w:r>
          </w:p>
        </w:tc>
      </w:tr>
      <w:tr w:rsidR="009641DB" w:rsidRPr="009641DB" w14:paraId="6F62C7B1" w14:textId="77777777" w:rsidTr="003938D2">
        <w:tc>
          <w:tcPr>
            <w:tcW w:w="8247" w:type="dxa"/>
          </w:tcPr>
          <w:p w14:paraId="3DCFFE7D" w14:textId="77777777" w:rsidR="009641DB" w:rsidRPr="009641DB" w:rsidRDefault="009641DB" w:rsidP="00CF385A">
            <w:r w:rsidRPr="009641DB">
              <w:t>Common Warfighting Symbology - MIL-STD-2525A w/CHANGE 1;</w:t>
            </w:r>
            <w:r w:rsidRPr="009641DB">
              <w:br/>
              <w:t>Known as: MIL-STD-2525 Revision A CH1, Common Warfighting Symbology, superseding version MIL-STD-2525A</w:t>
            </w:r>
          </w:p>
        </w:tc>
      </w:tr>
      <w:tr w:rsidR="009641DB" w:rsidRPr="009641DB" w14:paraId="2D46FCBD" w14:textId="77777777" w:rsidTr="003938D2">
        <w:tc>
          <w:tcPr>
            <w:tcW w:w="8247" w:type="dxa"/>
          </w:tcPr>
          <w:p w14:paraId="3B93B9AD" w14:textId="77777777" w:rsidR="009641DB" w:rsidRPr="009641DB" w:rsidRDefault="009641DB" w:rsidP="00CF385A">
            <w:r w:rsidRPr="009641DB">
              <w:t>Common Warfighting Symbology - MIL-STD-2525A</w:t>
            </w:r>
            <w:r w:rsidRPr="009641DB">
              <w:br/>
            </w:r>
            <w:r w:rsidRPr="009641DB">
              <w:lastRenderedPageBreak/>
              <w:t>Known as: MIL-STD-2525 Revision A, Common Warfighting Symbology, superseding version MIL-STD-2525</w:t>
            </w:r>
          </w:p>
        </w:tc>
      </w:tr>
      <w:tr w:rsidR="009641DB" w:rsidRPr="009641DB" w14:paraId="0A8AE489" w14:textId="77777777" w:rsidTr="003938D2">
        <w:tc>
          <w:tcPr>
            <w:tcW w:w="8247" w:type="dxa"/>
          </w:tcPr>
          <w:p w14:paraId="175A9ECD" w14:textId="77777777" w:rsidR="009641DB" w:rsidRPr="009641DB" w:rsidRDefault="009641DB" w:rsidP="00CF385A">
            <w:r w:rsidRPr="009641DB">
              <w:lastRenderedPageBreak/>
              <w:t>Common Warfighting Symbology Version 1 - MIL-STD-2525</w:t>
            </w:r>
            <w:r w:rsidRPr="009641DB">
              <w:br/>
              <w:t>Known as: MIL-STD-2525 Version 1, Common Warfighting Symbology</w:t>
            </w:r>
          </w:p>
        </w:tc>
      </w:tr>
      <w:tr w:rsidR="009641DB" w:rsidRPr="009641DB" w14:paraId="5157608D" w14:textId="77777777" w:rsidTr="003938D2">
        <w:tc>
          <w:tcPr>
            <w:tcW w:w="8247" w:type="dxa"/>
          </w:tcPr>
          <w:p w14:paraId="0D6E08E1" w14:textId="77777777" w:rsidR="009641DB" w:rsidRPr="009641DB" w:rsidRDefault="009641DB" w:rsidP="00CF385A">
            <w:r w:rsidRPr="009641DB">
              <w:t>Army Doctrine Reference Publication (ADRP 1-02), Terms and Military Symbols, August 2012,  https://armypubs.us.army.mil/doctrine/DR_pubs/dr_a/pdf/adp1_02_new.pdf</w:t>
            </w:r>
          </w:p>
        </w:tc>
      </w:tr>
      <w:tr w:rsidR="009641DB" w:rsidRPr="009641DB" w14:paraId="01D31E99" w14:textId="77777777" w:rsidTr="003938D2">
        <w:tc>
          <w:tcPr>
            <w:tcW w:w="8247" w:type="dxa"/>
          </w:tcPr>
          <w:p w14:paraId="201FDFA2" w14:textId="77777777" w:rsidR="009641DB" w:rsidRPr="009641DB" w:rsidRDefault="009641DB" w:rsidP="00CF385A">
            <w:r w:rsidRPr="009641DB">
              <w:t>STANAG 2019 Edition 6, NATO Joint Military Symbology  Allied Procedural Publication 6 (C)</w:t>
            </w:r>
            <w:r w:rsidRPr="009641DB">
              <w:br/>
              <w:t>Known as: NATO APP-6(C) Symbology</w:t>
            </w:r>
          </w:p>
        </w:tc>
      </w:tr>
      <w:tr w:rsidR="009641DB" w:rsidRPr="009641DB" w14:paraId="71501F48" w14:textId="77777777" w:rsidTr="003938D2">
        <w:tc>
          <w:tcPr>
            <w:tcW w:w="8247" w:type="dxa"/>
          </w:tcPr>
          <w:p w14:paraId="1B4997C5" w14:textId="77777777" w:rsidR="009641DB" w:rsidRPr="009641DB" w:rsidRDefault="009641DB" w:rsidP="00CF385A">
            <w:r w:rsidRPr="009641DB">
              <w:t>STANAG 2019 Edition 6, NATO Joint Military Symbology  Allied Procedural Publication 6 (B)</w:t>
            </w:r>
            <w:r w:rsidRPr="009641DB">
              <w:br/>
              <w:t>Known as: NATO APP-6(B) Symbology</w:t>
            </w:r>
          </w:p>
        </w:tc>
      </w:tr>
      <w:tr w:rsidR="009641DB" w:rsidRPr="009641DB" w14:paraId="3869EC7C" w14:textId="77777777" w:rsidTr="003938D2">
        <w:tc>
          <w:tcPr>
            <w:tcW w:w="8247" w:type="dxa"/>
          </w:tcPr>
          <w:p w14:paraId="29CCFF46" w14:textId="77777777" w:rsidR="009641DB" w:rsidRPr="009641DB" w:rsidRDefault="009641DB" w:rsidP="00CF385A">
            <w:r w:rsidRPr="009641DB">
              <w:t>STANAG 2019 Edition 6, NATO Joint Military Symbology  Allied Procedural Publication 6 (A)</w:t>
            </w:r>
            <w:r w:rsidRPr="009641DB">
              <w:br/>
              <w:t>Known as: NATO APP-6(A) Symbology</w:t>
            </w:r>
          </w:p>
        </w:tc>
      </w:tr>
    </w:tbl>
    <w:p w14:paraId="5FCA61A3" w14:textId="77777777" w:rsidR="009A7B37" w:rsidRDefault="009A7B37">
      <w:pPr>
        <w:pStyle w:val="Heading1"/>
      </w:pPr>
      <w:bookmarkStart w:id="9" w:name="_Toc448989144"/>
      <w:r>
        <w:t>Terms and Definitions</w:t>
      </w:r>
      <w:bookmarkEnd w:id="9"/>
    </w:p>
    <w:p w14:paraId="72109822" w14:textId="77777777" w:rsidR="009A7B37" w:rsidRDefault="009A7B37">
      <w:r>
        <w:t>This document uses the terms defined in Sub-clause 5.3 of [OGC 06-121r8</w:t>
      </w:r>
      <w:r>
        <w:rPr>
          <w:lang w:eastAsia="de-DE"/>
        </w:rPr>
        <w:t xml:space="preserve">], which is based on the </w:t>
      </w:r>
      <w:r>
        <w:t>ISO/IEC Directives, Part 2, Rules for the structure and drafting of International Standards. In particular, the word “shall” (not “must”) is the verb form used to indicate a requirement to be strictly followed to conform to this standard.</w:t>
      </w:r>
    </w:p>
    <w:p w14:paraId="01A93C1A" w14:textId="77777777" w:rsidR="009A7B37" w:rsidRDefault="009A7B37">
      <w:r>
        <w:t>For the purposes of this document, the following additional terms and definitions apply.</w:t>
      </w:r>
    </w:p>
    <w:p w14:paraId="6B90CE72" w14:textId="77777777" w:rsidR="00F52976" w:rsidRDefault="00F52976" w:rsidP="00F52976">
      <w:pPr>
        <w:pStyle w:val="TermNum"/>
      </w:pPr>
    </w:p>
    <w:p w14:paraId="5952E1AF" w14:textId="6D0290BA" w:rsidR="00F52976" w:rsidRDefault="00F52976" w:rsidP="00F52976">
      <w:pPr>
        <w:pStyle w:val="Terms"/>
      </w:pPr>
      <w:r>
        <w:t>military symbology</w:t>
      </w:r>
    </w:p>
    <w:p w14:paraId="16770EBB" w14:textId="2101EF18" w:rsidR="00F52976" w:rsidRDefault="00F52976">
      <w:r>
        <w:t>P</w:t>
      </w:r>
      <w:r w:rsidRPr="003C6A2E">
        <w:t>ictographic representations of features, movements or events on a map or other geospatial display context that convey information visually, particularly as it pertains to military arts</w:t>
      </w:r>
      <w:r>
        <w:t xml:space="preserve"> (e.g. MILSTD-2525, NATO-APP6).</w:t>
      </w:r>
    </w:p>
    <w:p w14:paraId="623E2CFB" w14:textId="77777777" w:rsidR="00F52976" w:rsidRDefault="00F52976" w:rsidP="00F52976">
      <w:pPr>
        <w:pStyle w:val="TermNum"/>
      </w:pPr>
    </w:p>
    <w:p w14:paraId="06507B0B" w14:textId="22ED745C" w:rsidR="00F52976" w:rsidRDefault="00F52976" w:rsidP="00F52976">
      <w:pPr>
        <w:pStyle w:val="Terms"/>
      </w:pPr>
      <w:r>
        <w:t>technical symbology</w:t>
      </w:r>
    </w:p>
    <w:p w14:paraId="0A95BDAC" w14:textId="67C32E01" w:rsidR="00F52976" w:rsidRDefault="00F52976">
      <w:r>
        <w:t>P</w:t>
      </w:r>
      <w:r w:rsidRPr="003C6A2E">
        <w:t>ictographic representations of features, movements or events on a map or other geospatial display context that convey information visually, particularly as it pertains to technical or scientific arts, such as weather symbols, emergency management symbols, aviation, geology, agriculture or any specialized fields that uses pictorial representations of ground, air, or water features</w:t>
      </w:r>
      <w:r>
        <w:t xml:space="preserve"> (e.g. Homeland Security Working Group Emergency Response Symbology)</w:t>
      </w:r>
      <w:r w:rsidRPr="003C6A2E">
        <w:t>.</w:t>
      </w:r>
    </w:p>
    <w:p w14:paraId="45C8DA05" w14:textId="77777777" w:rsidR="00F52976" w:rsidRDefault="00F52976" w:rsidP="00F52976">
      <w:pPr>
        <w:pStyle w:val="TermNum"/>
      </w:pPr>
    </w:p>
    <w:p w14:paraId="4560BCBF" w14:textId="70F7B70D" w:rsidR="00F52976" w:rsidRDefault="00F52976" w:rsidP="00F52976">
      <w:pPr>
        <w:pStyle w:val="Terms"/>
      </w:pPr>
      <w:r>
        <w:t>symbol identifier (symbol ID)</w:t>
      </w:r>
    </w:p>
    <w:p w14:paraId="3D5BA3B4" w14:textId="6A5E2A66" w:rsidR="00F52976" w:rsidRDefault="00F52976" w:rsidP="00F52976">
      <w:pPr>
        <w:pStyle w:val="NoSpacing"/>
      </w:pPr>
      <w:r>
        <w:t xml:space="preserve">Each unique symbol within a symbology set is assigned a unique identifier within the symbology set. Each symbology set defines a set of rules for the composition of symbol components that are assembled from a decomposition of the symbol ID. For the purpose of this discussion, the symbol is modeled as an opaque resource string of indeterminate length, as it is beyond the scope of this document to detail symbol ID composition rules, which vary by symbology set, revision and even among change notices. </w:t>
      </w:r>
    </w:p>
    <w:p w14:paraId="7FA40B93" w14:textId="77777777" w:rsidR="00F52976" w:rsidRDefault="00F52976" w:rsidP="00F52976">
      <w:pPr>
        <w:pStyle w:val="NoSpacing"/>
      </w:pPr>
    </w:p>
    <w:p w14:paraId="2B35B771" w14:textId="535D08C7" w:rsidR="00F52976" w:rsidRDefault="00F52976" w:rsidP="00F52976">
      <w:r>
        <w:t>For the purpose of this discussion, the symbol ID is modeled as an opaque resource string of indeterminate length, as it is beyond the scope of this document to detail symbol ID composition rules, which vary by symbology set, revision and even among change notices.</w:t>
      </w:r>
    </w:p>
    <w:p w14:paraId="46CB2B8A" w14:textId="77777777" w:rsidR="00F52976" w:rsidRDefault="00F52976" w:rsidP="00F52976">
      <w:pPr>
        <w:pStyle w:val="TermNum"/>
      </w:pPr>
    </w:p>
    <w:p w14:paraId="398D8A82" w14:textId="04E93698" w:rsidR="00F52976" w:rsidRDefault="00F52976" w:rsidP="00F52976">
      <w:pPr>
        <w:pStyle w:val="Terms"/>
      </w:pPr>
      <w:r>
        <w:t>symbology set</w:t>
      </w:r>
    </w:p>
    <w:p w14:paraId="01E00F1C" w14:textId="2478450E" w:rsidR="00F52976" w:rsidRDefault="00F52976">
      <w:r>
        <w:t xml:space="preserve">A collection of pictograms or glyphs that are used to visually depict features. A symbology set may also include an explicit set of rules for the composition and rendering of symbol. A symbology set may also rely on implicit rules for rendering a symbol, consisting of a single PNG or SVG </w:t>
      </w:r>
      <w:proofErr w:type="spellStart"/>
      <w:r>
        <w:t>renderable</w:t>
      </w:r>
      <w:proofErr w:type="spellEnd"/>
      <w:r>
        <w:t xml:space="preserve"> object for each unique symbol ID. A symbology set identifier is </w:t>
      </w:r>
      <w:proofErr w:type="gramStart"/>
      <w:r>
        <w:t>a</w:t>
      </w:r>
      <w:proofErr w:type="gramEnd"/>
      <w:r>
        <w:t xml:space="preserve"> opaque resource string of indeterminate length that uniquely identifies the symbology set. It is beyond the scope of this document to document the details of the symbology set </w:t>
      </w:r>
      <w:proofErr w:type="gramStart"/>
      <w:r>
        <w:t>identifier  (</w:t>
      </w:r>
      <w:proofErr w:type="gramEnd"/>
      <w:r>
        <w:t>E.g. MIL-STD-2525B-CN1, NATO-APP6(B), or HSWG-ERS-2.0)</w:t>
      </w:r>
    </w:p>
    <w:p w14:paraId="060775F2" w14:textId="77777777" w:rsidR="00F52976" w:rsidRDefault="00F52976" w:rsidP="00F52976">
      <w:pPr>
        <w:pStyle w:val="TermNum"/>
      </w:pPr>
    </w:p>
    <w:p w14:paraId="6DC98FAD" w14:textId="6AF49D8B" w:rsidR="00F52976" w:rsidRDefault="00F52976" w:rsidP="00F52976">
      <w:pPr>
        <w:pStyle w:val="Terms"/>
      </w:pPr>
      <w:r>
        <w:t>extended symbol ID</w:t>
      </w:r>
    </w:p>
    <w:p w14:paraId="6899D149" w14:textId="706B45FD" w:rsidR="00F52976" w:rsidRDefault="000C2A1E">
      <w:r>
        <w:t xml:space="preserve">The concatenation of the symbology set identifier and the symbol identifier is collectively referred to the </w:t>
      </w:r>
      <w:r w:rsidRPr="00F02438">
        <w:rPr>
          <w:i/>
        </w:rPr>
        <w:t>extended symbol ID</w:t>
      </w:r>
      <w:r>
        <w:t xml:space="preserve"> for the purpose of this document. The extended symbol ID uniquely identifies a symbol across all possible symbol sets.</w:t>
      </w:r>
    </w:p>
    <w:p w14:paraId="6FFEDE05" w14:textId="77777777" w:rsidR="00F52976" w:rsidRDefault="00F52976" w:rsidP="000C2A1E">
      <w:pPr>
        <w:pStyle w:val="TermNum"/>
      </w:pPr>
    </w:p>
    <w:p w14:paraId="5E68F8A3" w14:textId="47149958" w:rsidR="000C2A1E" w:rsidRDefault="000C2A1E" w:rsidP="000C2A1E">
      <w:pPr>
        <w:pStyle w:val="Terms"/>
      </w:pPr>
      <w:r w:rsidRPr="003C6A2E">
        <w:t>symbol modifier</w:t>
      </w:r>
    </w:p>
    <w:p w14:paraId="7BEA3EF0" w14:textId="1DF21A26" w:rsidR="000C2A1E" w:rsidRDefault="000C2A1E">
      <w:r>
        <w:t>Military symbology specifications (MIL-STD-2525 and NATO APP-6) allow the addition of text and graphic modifiers to be applied to a base symbol. For the purpose of this discussion, these modifiers further extend the extended symbol ID to define the symbol instance resource identifier. The symbol instance resource identifier must uniquely identify the symbol instance and the binding of a specific feature.</w:t>
      </w:r>
    </w:p>
    <w:p w14:paraId="647D724C" w14:textId="77777777" w:rsidR="000C2A1E" w:rsidRDefault="000C2A1E" w:rsidP="000C2A1E">
      <w:pPr>
        <w:pStyle w:val="TermNum"/>
      </w:pPr>
    </w:p>
    <w:p w14:paraId="0564A7FF" w14:textId="018D9A83" w:rsidR="000C2A1E" w:rsidRDefault="000C2A1E" w:rsidP="000C2A1E">
      <w:pPr>
        <w:pStyle w:val="Terms"/>
      </w:pPr>
      <w:r>
        <w:t>f</w:t>
      </w:r>
      <w:r w:rsidRPr="003C6A2E">
        <w:t>eature geometry</w:t>
      </w:r>
    </w:p>
    <w:p w14:paraId="4E0FFB45" w14:textId="193132FA" w:rsidR="000C2A1E" w:rsidRDefault="000C2A1E" w:rsidP="000C2A1E">
      <w:pPr>
        <w:pStyle w:val="Definition"/>
      </w:pPr>
      <w:r>
        <w:t>Refers to the geospatial positions that define a simple feature, such as a point, line, polyline or polygon. Feature geometries are typically expressed in absolute spatial coordinates, and are bound by simple feature topology rules.</w:t>
      </w:r>
    </w:p>
    <w:p w14:paraId="56275C28" w14:textId="77777777" w:rsidR="000C2A1E" w:rsidRDefault="000C2A1E" w:rsidP="000C2A1E">
      <w:pPr>
        <w:pStyle w:val="TermNum"/>
      </w:pPr>
    </w:p>
    <w:p w14:paraId="03BC34F0" w14:textId="77777777" w:rsidR="000C2A1E" w:rsidRDefault="000C2A1E" w:rsidP="000C2A1E">
      <w:pPr>
        <w:pStyle w:val="Terms"/>
      </w:pPr>
      <w:r>
        <w:t>symbol</w:t>
      </w:r>
      <w:r w:rsidRPr="005738AD">
        <w:t xml:space="preserve"> geometry</w:t>
      </w:r>
    </w:p>
    <w:p w14:paraId="56B8B20A" w14:textId="6A6DEFEB" w:rsidR="000C2A1E" w:rsidRDefault="000C2A1E" w:rsidP="000C2A1E">
      <w:pPr>
        <w:pStyle w:val="Definition"/>
      </w:pPr>
      <w:r>
        <w:t xml:space="preserve">Refers to the drawing primitive geometry that is required to render a symbol at the location designated by the </w:t>
      </w:r>
      <w:r w:rsidRPr="00DC7D09">
        <w:rPr>
          <w:i/>
        </w:rPr>
        <w:t>feature geometry</w:t>
      </w:r>
      <w:r>
        <w:t xml:space="preserve">. </w:t>
      </w:r>
      <w:r w:rsidRPr="00DC7D09">
        <w:rPr>
          <w:i/>
        </w:rPr>
        <w:t>Symbol geometry</w:t>
      </w:r>
      <w:r>
        <w:t xml:space="preserve"> is typically expressed in coordinates relative to the </w:t>
      </w:r>
      <w:r w:rsidRPr="00DC7D09">
        <w:rPr>
          <w:i/>
        </w:rPr>
        <w:t>feature geometry</w:t>
      </w:r>
      <w:r>
        <w:t>.</w:t>
      </w:r>
    </w:p>
    <w:p w14:paraId="0693026D" w14:textId="77777777" w:rsidR="000C2A1E" w:rsidRDefault="000C2A1E" w:rsidP="000C2A1E">
      <w:pPr>
        <w:pStyle w:val="TermNum"/>
      </w:pPr>
    </w:p>
    <w:p w14:paraId="026AEA1C" w14:textId="7F95BA40" w:rsidR="000C2A1E" w:rsidRDefault="000C2A1E" w:rsidP="000C2A1E">
      <w:pPr>
        <w:pStyle w:val="Terms"/>
      </w:pPr>
      <w:r>
        <w:t>control point</w:t>
      </w:r>
      <w:r w:rsidRPr="005738AD">
        <w:t xml:space="preserve"> geometry</w:t>
      </w:r>
    </w:p>
    <w:p w14:paraId="5AA3F150" w14:textId="4E6E23E6" w:rsidR="000C2A1E" w:rsidRDefault="000C2A1E" w:rsidP="000C2A1E">
      <w:pPr>
        <w:pStyle w:val="Definition"/>
      </w:pPr>
      <w:r>
        <w:t>R</w:t>
      </w:r>
      <w:r w:rsidRPr="003C6A2E">
        <w:t xml:space="preserve">efers to the geospatial positions that define the parametric control points for a symbol. Control point geometry is expressed in absolute spatial coordinates, which often corresponds exactly with the feature geometry, but are not bound to topology rules. Within the scope of this discussion, control points refer to the corresponding control points within the symbol definition, including point </w:t>
      </w:r>
      <w:proofErr w:type="spellStart"/>
      <w:r w:rsidRPr="003C6A2E">
        <w:t>ordinality</w:t>
      </w:r>
      <w:proofErr w:type="spellEnd"/>
      <w:r w:rsidRPr="003C6A2E">
        <w:t xml:space="preserve"> restrictions.</w:t>
      </w:r>
    </w:p>
    <w:p w14:paraId="0B13544D" w14:textId="77777777" w:rsidR="000C2A1E" w:rsidRDefault="000C2A1E" w:rsidP="000C2A1E">
      <w:pPr>
        <w:pStyle w:val="TermNum"/>
      </w:pPr>
    </w:p>
    <w:p w14:paraId="72641C79" w14:textId="53D903A8" w:rsidR="000C2A1E" w:rsidRPr="000C2A1E" w:rsidRDefault="000C2A1E" w:rsidP="000C2A1E">
      <w:pPr>
        <w:pStyle w:val="Terms"/>
      </w:pPr>
      <w:r w:rsidRPr="008655C3">
        <w:t>delineation</w:t>
      </w:r>
    </w:p>
    <w:p w14:paraId="3F075F6B" w14:textId="0DB04200" w:rsidR="000C2A1E" w:rsidRPr="000C2A1E" w:rsidRDefault="000C2A1E" w:rsidP="000C2A1E">
      <w:r>
        <w:t>Refers to the geometric dimension associated with the spatial attribute used to portray a feature.</w:t>
      </w:r>
    </w:p>
    <w:p w14:paraId="3B6A4CEE" w14:textId="77777777" w:rsidR="00E36A3D" w:rsidRDefault="00E36A3D">
      <w:pPr>
        <w:pStyle w:val="Heading1"/>
      </w:pPr>
      <w:bookmarkStart w:id="10" w:name="_Toc448989145"/>
      <w:r>
        <w:t>Process</w:t>
      </w:r>
      <w:bookmarkEnd w:id="10"/>
    </w:p>
    <w:p w14:paraId="78160A91" w14:textId="29F4694A" w:rsidR="00B76D1B" w:rsidRDefault="00421168" w:rsidP="00421168">
      <w:r>
        <w:t>The SWG</w:t>
      </w:r>
      <w:r w:rsidR="002A3FBA">
        <w:t xml:space="preserve"> developed this approach </w:t>
      </w:r>
      <w:r w:rsidR="00347DE6">
        <w:t xml:space="preserve">by leveraging </w:t>
      </w:r>
      <w:r w:rsidR="002A3FBA">
        <w:t xml:space="preserve">a series of </w:t>
      </w:r>
      <w:r w:rsidR="00B76D1B">
        <w:t xml:space="preserve">interactions </w:t>
      </w:r>
      <w:r w:rsidR="00F35A8F">
        <w:t xml:space="preserve">between </w:t>
      </w:r>
      <w:r w:rsidR="0020318C">
        <w:t>October 2012 a</w:t>
      </w:r>
      <w:r w:rsidR="00F35A8F">
        <w:t xml:space="preserve">nd </w:t>
      </w:r>
      <w:r w:rsidR="00F65B1D">
        <w:t>November</w:t>
      </w:r>
      <w:r w:rsidR="00F35A8F">
        <w:t xml:space="preserve"> 2015</w:t>
      </w:r>
      <w:r w:rsidR="00347DE6">
        <w:t>, as part of Army Technical Working Group</w:t>
      </w:r>
      <w:r w:rsidR="007F6C18">
        <w:t>s Common Overlay and Single Shared Geospatial Foundation (SSGF)</w:t>
      </w:r>
      <w:r>
        <w:t>.</w:t>
      </w:r>
      <w:r w:rsidR="00B76D1B">
        <w:t xml:space="preserve"> The </w:t>
      </w:r>
      <w:r w:rsidR="007F6C18">
        <w:t xml:space="preserve">Common Overlay </w:t>
      </w:r>
      <w:r w:rsidR="00347DE6">
        <w:t>Working Group</w:t>
      </w:r>
      <w:r w:rsidR="00545362">
        <w:t>,</w:t>
      </w:r>
      <w:r w:rsidR="00347DE6">
        <w:t xml:space="preserve"> sponsored by Army Geospatial Center</w:t>
      </w:r>
      <w:r w:rsidR="007F6C18">
        <w:t xml:space="preserve">, and the </w:t>
      </w:r>
      <w:proofErr w:type="spellStart"/>
      <w:r w:rsidR="007F6C18">
        <w:t>GeoPackage</w:t>
      </w:r>
      <w:proofErr w:type="spellEnd"/>
      <w:r w:rsidR="007F6C18">
        <w:t xml:space="preserve"> SWG </w:t>
      </w:r>
      <w:r w:rsidR="00347DE6">
        <w:t>email</w:t>
      </w:r>
      <w:r w:rsidR="00B76D1B">
        <w:t xml:space="preserve"> list and teleconferences were the primary means of discussion and decision</w:t>
      </w:r>
      <w:r w:rsidR="0020318C">
        <w:t>-</w:t>
      </w:r>
      <w:r w:rsidR="00B76D1B">
        <w:t>making</w:t>
      </w:r>
      <w:r w:rsidR="007F6C18">
        <w:t xml:space="preserve"> leading this discussion paper</w:t>
      </w:r>
      <w:r w:rsidR="00B76D1B">
        <w:t>.</w:t>
      </w:r>
      <w:r>
        <w:t xml:space="preserve"> </w:t>
      </w:r>
    </w:p>
    <w:p w14:paraId="00A06127" w14:textId="77777777" w:rsidR="00B21022" w:rsidRDefault="00A12B83">
      <w:pPr>
        <w:pStyle w:val="Heading1"/>
      </w:pPr>
      <w:bookmarkStart w:id="11" w:name="_Toc448989146"/>
      <w:r>
        <w:t>Discussion</w:t>
      </w:r>
      <w:bookmarkEnd w:id="11"/>
    </w:p>
    <w:p w14:paraId="23BBCE0A" w14:textId="5CAB75D1" w:rsidR="007F6C18" w:rsidRDefault="00C73DCB" w:rsidP="00347DE6">
      <w:r>
        <w:t>Several use cases have</w:t>
      </w:r>
      <w:r w:rsidR="00545362">
        <w:t xml:space="preserve"> been</w:t>
      </w:r>
      <w:r>
        <w:t xml:space="preserve"> identified</w:t>
      </w:r>
      <w:r w:rsidR="0060581F">
        <w:t xml:space="preserve"> to highlight </w:t>
      </w:r>
      <w:r>
        <w:t xml:space="preserve">a need to support Symbology exchange within </w:t>
      </w:r>
      <w:proofErr w:type="spellStart"/>
      <w:r>
        <w:t>GeoPackage</w:t>
      </w:r>
      <w:proofErr w:type="spellEnd"/>
      <w:r>
        <w:t xml:space="preserve">.  </w:t>
      </w:r>
      <w:r w:rsidR="0060581F">
        <w:t>The following discus</w:t>
      </w:r>
      <w:r w:rsidR="00545362">
        <w:t>sion details these use cases</w:t>
      </w:r>
      <w:r w:rsidR="0060581F">
        <w:t xml:space="preserve"> and explores the implications and limitations of symbology support options for </w:t>
      </w:r>
      <w:proofErr w:type="spellStart"/>
      <w:r w:rsidR="0060581F">
        <w:t>GeoPackage</w:t>
      </w:r>
      <w:proofErr w:type="spellEnd"/>
      <w:r w:rsidR="0060581F">
        <w:t>.</w:t>
      </w:r>
      <w:r w:rsidR="007F6C18">
        <w:t xml:space="preserve"> </w:t>
      </w:r>
      <w:r w:rsidR="0060581F">
        <w:t>The use cases fall into two broad categories</w:t>
      </w:r>
      <w:r w:rsidR="007F6C18">
        <w:t xml:space="preserve">: internal </w:t>
      </w:r>
      <w:r w:rsidR="0060581F">
        <w:t xml:space="preserve">symbol </w:t>
      </w:r>
      <w:r w:rsidR="007F6C18">
        <w:t xml:space="preserve">references and external </w:t>
      </w:r>
      <w:r w:rsidR="0060581F">
        <w:t xml:space="preserve">symbol </w:t>
      </w:r>
      <w:r w:rsidR="007F6C18">
        <w:t>reference</w:t>
      </w:r>
      <w:r w:rsidR="0060581F">
        <w:t>s</w:t>
      </w:r>
      <w:r w:rsidR="007F6C18">
        <w:t xml:space="preserve">. </w:t>
      </w:r>
    </w:p>
    <w:p w14:paraId="0F993D98" w14:textId="5D1B490B" w:rsidR="005F791F" w:rsidRDefault="00E027D7" w:rsidP="00347DE6">
      <w:r>
        <w:t>This discussion paper</w:t>
      </w:r>
      <w:r w:rsidR="006362C4">
        <w:t xml:space="preserve"> also</w:t>
      </w:r>
      <w:r>
        <w:t xml:space="preserve"> draws attention to </w:t>
      </w:r>
      <w:r w:rsidR="006362C4">
        <w:t>three</w:t>
      </w:r>
      <w:r>
        <w:t xml:space="preserve"> distinct types of geometry </w:t>
      </w:r>
      <w:r w:rsidR="003938D2">
        <w:t xml:space="preserve">identified as </w:t>
      </w:r>
      <w:r>
        <w:t>relevant to symbology.</w:t>
      </w:r>
      <w:r w:rsidR="006362C4">
        <w:t xml:space="preserve"> These geometry types are feature geometry, symbol geometry, </w:t>
      </w:r>
      <w:r w:rsidR="006E6188">
        <w:t>and control</w:t>
      </w:r>
      <w:r w:rsidR="006362C4">
        <w:t xml:space="preserve"> point geometry</w:t>
      </w:r>
      <w:r w:rsidR="003938D2">
        <w:t xml:space="preserve">, </w:t>
      </w:r>
      <w:r w:rsidR="006E6188">
        <w:t xml:space="preserve">which </w:t>
      </w:r>
      <w:r w:rsidR="003938D2">
        <w:t>are defined in section 3, Terms and Definitions</w:t>
      </w:r>
      <w:r w:rsidR="006362C4">
        <w:t>.</w:t>
      </w:r>
    </w:p>
    <w:p w14:paraId="1086FE38" w14:textId="1DC8977C" w:rsidR="005B120A" w:rsidRDefault="005F791F" w:rsidP="00347DE6">
      <w:r>
        <w:t xml:space="preserve">A </w:t>
      </w:r>
      <w:r w:rsidR="005B120A">
        <w:t xml:space="preserve">recommendation </w:t>
      </w:r>
      <w:r>
        <w:t xml:space="preserve">to decouple the symbology encoding effort from the </w:t>
      </w:r>
      <w:proofErr w:type="spellStart"/>
      <w:r>
        <w:t>GeoPackage</w:t>
      </w:r>
      <w:proofErr w:type="spellEnd"/>
      <w:r>
        <w:t xml:space="preserve"> charter</w:t>
      </w:r>
      <w:r w:rsidR="005B120A">
        <w:t xml:space="preserve"> has been proposed within the </w:t>
      </w:r>
      <w:proofErr w:type="spellStart"/>
      <w:r w:rsidR="005B120A">
        <w:t>GeoPackage</w:t>
      </w:r>
      <w:proofErr w:type="spellEnd"/>
      <w:r w:rsidR="005B120A">
        <w:t xml:space="preserve"> SWG</w:t>
      </w:r>
      <w:r>
        <w:t xml:space="preserve">. </w:t>
      </w:r>
      <w:r w:rsidR="005B120A">
        <w:t>The rationale for this recommendation is due to the broader applicability of an update</w:t>
      </w:r>
      <w:r w:rsidR="006E0B70">
        <w:t>d</w:t>
      </w:r>
      <w:r w:rsidR="005B120A">
        <w:t xml:space="preserve"> symbology encoding standard</w:t>
      </w:r>
      <w:r w:rsidR="00A12E67">
        <w:t xml:space="preserve"> to all users of Simple Features</w:t>
      </w:r>
      <w:r w:rsidR="005B120A">
        <w:t xml:space="preserve">. </w:t>
      </w:r>
      <w:r>
        <w:t xml:space="preserve">Instead of incorporating the symbology encoding </w:t>
      </w:r>
      <w:r>
        <w:lastRenderedPageBreak/>
        <w:t xml:space="preserve">as an extension within </w:t>
      </w:r>
      <w:proofErr w:type="spellStart"/>
      <w:r>
        <w:t>GeoPackage</w:t>
      </w:r>
      <w:proofErr w:type="spellEnd"/>
      <w:r>
        <w:t xml:space="preserve"> specification, it should serve to </w:t>
      </w:r>
      <w:r w:rsidR="005B120A">
        <w:t>drive</w:t>
      </w:r>
      <w:r w:rsidR="00A12E67">
        <w:t xml:space="preserve"> or incubate this vital capability</w:t>
      </w:r>
      <w:r>
        <w:t xml:space="preserve"> and validate </w:t>
      </w:r>
      <w:r w:rsidR="00A12E67">
        <w:t xml:space="preserve">the resulting symbology expression </w:t>
      </w:r>
      <w:r w:rsidR="006E0B70">
        <w:t>standard</w:t>
      </w:r>
      <w:r w:rsidR="005B120A">
        <w:t>.</w:t>
      </w:r>
    </w:p>
    <w:p w14:paraId="40FFCC84" w14:textId="28ADEE8E" w:rsidR="00C51ADF" w:rsidRDefault="00C51ADF" w:rsidP="00347DE6">
      <w:r>
        <w:t xml:space="preserve">As web mapping technology evolves, so must the </w:t>
      </w:r>
      <w:r w:rsidR="00A608B4">
        <w:t>standards</w:t>
      </w:r>
      <w:r>
        <w:t xml:space="preserve"> that support mapping and symbology. Recent efforts such as </w:t>
      </w:r>
      <w:proofErr w:type="spellStart"/>
      <w:r>
        <w:t>CartoCSS</w:t>
      </w:r>
      <w:proofErr w:type="spellEnd"/>
      <w:r>
        <w:t xml:space="preserve"> and YSLD are gaining favor in the</w:t>
      </w:r>
      <w:r w:rsidR="000D6FDA">
        <w:t xml:space="preserve"> web map application community over XML-based </w:t>
      </w:r>
      <w:r w:rsidR="00A608B4">
        <w:t>standards</w:t>
      </w:r>
      <w:r w:rsidR="000D6FDA">
        <w:t xml:space="preserve"> such as OGC Style Layer Description (SLD), OGC Style Encoding Standard (SES) and NATO Vector Graphics (NVG).</w:t>
      </w:r>
    </w:p>
    <w:p w14:paraId="5FDD4796" w14:textId="59894291" w:rsidR="000D6FDA" w:rsidRDefault="000D6FDA" w:rsidP="00347DE6">
      <w:proofErr w:type="spellStart"/>
      <w:r>
        <w:t>CartoCSS</w:t>
      </w:r>
      <w:proofErr w:type="spellEnd"/>
      <w:r>
        <w:t xml:space="preserve"> and YSLD </w:t>
      </w:r>
      <w:r w:rsidR="00AA4D45">
        <w:t>eschew the overhead of XML parsing for a CSS-style encoding of cartographic style information. NVG borrows</w:t>
      </w:r>
      <w:r w:rsidR="00B8774C">
        <w:t xml:space="preserve"> heavily from</w:t>
      </w:r>
      <w:r w:rsidR="00AA4D45">
        <w:t xml:space="preserve"> the rendering primitive approach of SVG, defining geospatial primitives that include simple features as well as more complex primitives such as multi-point, rectangles, arrows, circles, ellipses, corridors, arcs and orbits, as well as composition operations. </w:t>
      </w:r>
    </w:p>
    <w:p w14:paraId="01CBAA64" w14:textId="10D2EE83" w:rsidR="00B8774C" w:rsidRDefault="00B8774C" w:rsidP="00347DE6">
      <w:r>
        <w:t>A recommendation has been forwarded to the NVG governing body to separate the NVG symbol model from the encoding syntax (XML), as well as separating the services definition from the model. Similarly, YSLD proposes to retain the SLD model and substitute a browser-friendly encoding for XML</w:t>
      </w:r>
      <w:r>
        <w:rPr>
          <w:rStyle w:val="FootnoteReference"/>
        </w:rPr>
        <w:footnoteReference w:id="3"/>
      </w:r>
      <w:r>
        <w:t>.</w:t>
      </w:r>
    </w:p>
    <w:p w14:paraId="4068C0D1" w14:textId="77777777" w:rsidR="00F27739" w:rsidRDefault="00F27739" w:rsidP="00AC6292">
      <w:pPr>
        <w:pStyle w:val="Heading1"/>
      </w:pPr>
      <w:bookmarkStart w:id="12" w:name="_Toc448989147"/>
      <w:r>
        <w:t>Symbol/Style References</w:t>
      </w:r>
      <w:bookmarkEnd w:id="12"/>
    </w:p>
    <w:p w14:paraId="0DB9E1CE" w14:textId="77777777" w:rsidR="00074C34" w:rsidRDefault="00074C34" w:rsidP="00794477">
      <w:pPr>
        <w:pStyle w:val="Heading2"/>
      </w:pPr>
      <w:bookmarkStart w:id="13" w:name="_Toc448989148"/>
      <w:r>
        <w:t>External Symbol/Style References</w:t>
      </w:r>
      <w:bookmarkEnd w:id="13"/>
    </w:p>
    <w:p w14:paraId="2F184114" w14:textId="63787E4A" w:rsidR="00A12B83" w:rsidRDefault="00074C34" w:rsidP="00074C34">
      <w:r>
        <w:t>External symbol/style references provide a linkage between a vector feature instance and a symbol/style lookup</w:t>
      </w:r>
      <w:r w:rsidR="00A12B83">
        <w:t xml:space="preserve"> mechanism that is external to the </w:t>
      </w:r>
      <w:proofErr w:type="spellStart"/>
      <w:r w:rsidR="001167F1">
        <w:t>G</w:t>
      </w:r>
      <w:r w:rsidR="00A12B83">
        <w:t>eo</w:t>
      </w:r>
      <w:r w:rsidR="001167F1">
        <w:t>P</w:t>
      </w:r>
      <w:r w:rsidR="00A12B83">
        <w:t>ackage</w:t>
      </w:r>
      <w:proofErr w:type="spellEnd"/>
      <w:r w:rsidR="0060581F">
        <w:t>,</w:t>
      </w:r>
      <w:r w:rsidR="0060581F" w:rsidRPr="0060581F">
        <w:t xml:space="preserve"> </w:t>
      </w:r>
      <w:r w:rsidR="0060581F">
        <w:t xml:space="preserve">hereafter referred to as in </w:t>
      </w:r>
      <w:r w:rsidR="0060581F">
        <w:rPr>
          <w:i/>
        </w:rPr>
        <w:t>external</w:t>
      </w:r>
      <w:r w:rsidR="0060581F" w:rsidRPr="00074C34">
        <w:rPr>
          <w:i/>
        </w:rPr>
        <w:t xml:space="preserve"> symbol </w:t>
      </w:r>
      <w:r w:rsidR="0060581F">
        <w:rPr>
          <w:i/>
        </w:rPr>
        <w:t>reference</w:t>
      </w:r>
      <w:r w:rsidR="0060581F">
        <w:t>.</w:t>
      </w:r>
      <w:r w:rsidR="002619E8">
        <w:t xml:space="preserve"> External symbol references refer to resources that require </w:t>
      </w:r>
      <w:r w:rsidR="001167F1">
        <w:t xml:space="preserve">additional </w:t>
      </w:r>
      <w:r w:rsidR="002619E8">
        <w:t>external resources or mechanisms to fully resolve symbol references.</w:t>
      </w:r>
    </w:p>
    <w:p w14:paraId="50855A4E" w14:textId="77777777" w:rsidR="002619E8" w:rsidRDefault="002619E8" w:rsidP="00074C34">
      <w:r>
        <w:t xml:space="preserve">Examples of external references include the use of symbol libraries and rendering algorithms required to draw MIL-STD-2525 symbology, modifiers and amplification text. </w:t>
      </w:r>
    </w:p>
    <w:p w14:paraId="26E64B76" w14:textId="77777777" w:rsidR="0031441C" w:rsidRDefault="0031441C" w:rsidP="00794477">
      <w:pPr>
        <w:pStyle w:val="Heading3"/>
      </w:pPr>
      <w:bookmarkStart w:id="14" w:name="_Toc448989149"/>
      <w:r>
        <w:t>USE CASE #1 Military Symbology</w:t>
      </w:r>
      <w:r w:rsidR="00F27739">
        <w:t xml:space="preserve"> Set</w:t>
      </w:r>
      <w:r>
        <w:t xml:space="preserve"> (UC1)</w:t>
      </w:r>
      <w:bookmarkEnd w:id="14"/>
    </w:p>
    <w:p w14:paraId="6BE9C1A2" w14:textId="0290B877" w:rsidR="0031441C" w:rsidRDefault="0031441C" w:rsidP="0031441C">
      <w:r>
        <w:t xml:space="preserve">Military </w:t>
      </w:r>
      <w:proofErr w:type="spellStart"/>
      <w:r>
        <w:t>symbologies</w:t>
      </w:r>
      <w:proofErr w:type="spellEnd"/>
      <w:r>
        <w:t xml:space="preserve"> are characterized by highly str</w:t>
      </w:r>
      <w:r w:rsidR="001239F4">
        <w:t>uctured, hierarchical symbology-</w:t>
      </w:r>
      <w:r>
        <w:t>lookup schemes. Symbology presentation consists of a symbology set identifier (such as MIL-STD-2525-B-CN1</w:t>
      </w:r>
      <w:r>
        <w:rPr>
          <w:rStyle w:val="FootnoteReference"/>
        </w:rPr>
        <w:footnoteReference w:id="4"/>
      </w:r>
      <w:r>
        <w:t xml:space="preserve">), a Symbol ID, zero or more modifiers that affect the graphic or text, annotation text, and control point geometries that determine the position, orientation and/or scale of the military symbol. Due to the complex rendering rules and standards define for military symbology, the rendering rules are difficult to express without the use of rendering heuristics found within rendering libraries. Thus UC1 would typically </w:t>
      </w:r>
      <w:r>
        <w:lastRenderedPageBreak/>
        <w:t>require an external style reference. A special case of UC1, which is restricted to a single control point geometry, could be expressed as an internal reference symbol, but the need to enc</w:t>
      </w:r>
      <w:r w:rsidR="00EF0569">
        <w:t xml:space="preserve">ode text and graphic modifiers </w:t>
      </w:r>
      <w:r>
        <w:t>requires a one-to-one relationship between feature instance and symbol instance resource (i.e. one sprite per feature), resulting in significant storage overhead.</w:t>
      </w:r>
    </w:p>
    <w:p w14:paraId="01B666E8" w14:textId="75979810" w:rsidR="0031441C" w:rsidRDefault="0031441C" w:rsidP="0031441C">
      <w:r>
        <w:t xml:space="preserve">The following information must be encoded within a feature instance attribute record to express the symbol rendering information for an external </w:t>
      </w:r>
      <w:r w:rsidR="00EF0569">
        <w:t>symbol reference:</w:t>
      </w:r>
    </w:p>
    <w:p w14:paraId="4D9679EB" w14:textId="77777777" w:rsidR="0031441C" w:rsidRPr="009E6A48" w:rsidRDefault="0031441C" w:rsidP="0031441C">
      <w:pPr>
        <w:pStyle w:val="NoSpacing"/>
        <w:numPr>
          <w:ilvl w:val="0"/>
          <w:numId w:val="18"/>
        </w:numPr>
      </w:pPr>
      <w:r w:rsidRPr="009E6A48">
        <w:t>Symbology Set Designation</w:t>
      </w:r>
      <w:r w:rsidR="006362C4">
        <w:t xml:space="preserve"> or URI</w:t>
      </w:r>
    </w:p>
    <w:p w14:paraId="20D00996" w14:textId="77777777" w:rsidR="0031441C" w:rsidRPr="009E6A48" w:rsidRDefault="0031441C" w:rsidP="0031441C">
      <w:pPr>
        <w:pStyle w:val="NoSpacing"/>
        <w:numPr>
          <w:ilvl w:val="0"/>
          <w:numId w:val="18"/>
        </w:numPr>
      </w:pPr>
      <w:r w:rsidRPr="009E6A48">
        <w:t>Symbol ID</w:t>
      </w:r>
    </w:p>
    <w:p w14:paraId="680C8878" w14:textId="77777777" w:rsidR="0031441C" w:rsidRPr="006E6188" w:rsidRDefault="0031441C" w:rsidP="0031441C">
      <w:pPr>
        <w:pStyle w:val="NoSpacing"/>
        <w:numPr>
          <w:ilvl w:val="0"/>
          <w:numId w:val="18"/>
        </w:numPr>
      </w:pPr>
      <w:r w:rsidRPr="006E6188">
        <w:rPr>
          <w:bCs/>
        </w:rPr>
        <w:t>Text Modifier(s)</w:t>
      </w:r>
    </w:p>
    <w:p w14:paraId="43DC60A6" w14:textId="77777777" w:rsidR="0031441C" w:rsidRPr="006E6188" w:rsidRDefault="0031441C" w:rsidP="0031441C">
      <w:pPr>
        <w:pStyle w:val="NoSpacing"/>
        <w:numPr>
          <w:ilvl w:val="0"/>
          <w:numId w:val="18"/>
        </w:numPr>
      </w:pPr>
      <w:r w:rsidRPr="006E6188">
        <w:rPr>
          <w:bCs/>
        </w:rPr>
        <w:t>Graphic Modifier(s)</w:t>
      </w:r>
    </w:p>
    <w:p w14:paraId="7874A036" w14:textId="77777777" w:rsidR="0031441C" w:rsidRPr="009E6A48" w:rsidRDefault="0031441C" w:rsidP="0031441C">
      <w:pPr>
        <w:pStyle w:val="NoSpacing"/>
        <w:numPr>
          <w:ilvl w:val="0"/>
          <w:numId w:val="18"/>
        </w:numPr>
      </w:pPr>
      <w:r w:rsidRPr="009E6A48">
        <w:t>Control Point Geometry</w:t>
      </w:r>
    </w:p>
    <w:p w14:paraId="2D3324A4" w14:textId="77777777" w:rsidR="0031441C" w:rsidRPr="009E6A48" w:rsidRDefault="0031441C" w:rsidP="0031441C">
      <w:pPr>
        <w:pStyle w:val="NoSpacing"/>
        <w:numPr>
          <w:ilvl w:val="0"/>
          <w:numId w:val="18"/>
        </w:numPr>
        <w:ind w:left="1080"/>
      </w:pPr>
      <w:r w:rsidRPr="009E6A48">
        <w:t>1 Point</w:t>
      </w:r>
    </w:p>
    <w:p w14:paraId="1E116625" w14:textId="77777777" w:rsidR="0031441C" w:rsidRPr="009E6A48" w:rsidRDefault="0031441C" w:rsidP="0031441C">
      <w:pPr>
        <w:pStyle w:val="NoSpacing"/>
        <w:numPr>
          <w:ilvl w:val="0"/>
          <w:numId w:val="18"/>
        </w:numPr>
        <w:ind w:left="1080"/>
      </w:pPr>
      <w:r w:rsidRPr="009E6A48">
        <w:t>2 Points</w:t>
      </w:r>
    </w:p>
    <w:p w14:paraId="1C88669F" w14:textId="77777777" w:rsidR="0031441C" w:rsidRDefault="0031441C" w:rsidP="0031441C">
      <w:pPr>
        <w:pStyle w:val="NoSpacing"/>
        <w:numPr>
          <w:ilvl w:val="0"/>
          <w:numId w:val="18"/>
        </w:numPr>
        <w:ind w:left="1080"/>
      </w:pPr>
      <w:r w:rsidRPr="009E6A48">
        <w:t>3+ Points</w:t>
      </w:r>
    </w:p>
    <w:p w14:paraId="7AE23C30" w14:textId="77777777" w:rsidR="00D50D91" w:rsidRDefault="00D50D91" w:rsidP="00D50D91">
      <w:pPr>
        <w:pStyle w:val="NoSpacing"/>
        <w:ind w:left="720"/>
      </w:pPr>
    </w:p>
    <w:p w14:paraId="37D598AF" w14:textId="77777777" w:rsidR="006362C4" w:rsidRDefault="00F27739" w:rsidP="0031441C">
      <w:r>
        <w:t xml:space="preserve">Rendering rules for military symbology will sometimes contain </w:t>
      </w:r>
      <w:r w:rsidR="0068401D">
        <w:t xml:space="preserve">guidance to support symbol clustering and </w:t>
      </w:r>
      <w:proofErr w:type="spellStart"/>
      <w:r w:rsidR="0068401D">
        <w:t>multiscale</w:t>
      </w:r>
      <w:proofErr w:type="spellEnd"/>
      <w:r w:rsidR="0068401D">
        <w:t xml:space="preserve"> rendering. Such libraries require rendering context information that extends to the entire </w:t>
      </w:r>
      <w:proofErr w:type="spellStart"/>
      <w:r w:rsidR="0068401D">
        <w:t>renderable</w:t>
      </w:r>
      <w:proofErr w:type="spellEnd"/>
      <w:r w:rsidR="0068401D">
        <w:t xml:space="preserve"> footprint, and the scale of the rendering surface in order to satisfy specific rendering standard guidance, such as </w:t>
      </w:r>
      <w:r w:rsidR="0068401D" w:rsidRPr="009641DB">
        <w:t>Army Doctrine Reference Publication (ADRP 1-02), Terms and Military Symbols</w:t>
      </w:r>
      <w:r w:rsidR="0068401D">
        <w:t>.</w:t>
      </w:r>
    </w:p>
    <w:p w14:paraId="2564E56A" w14:textId="77777777" w:rsidR="00E937C1" w:rsidRDefault="00E937C1" w:rsidP="00794477">
      <w:pPr>
        <w:pStyle w:val="Heading4"/>
      </w:pPr>
      <w:r>
        <w:t>UC1 Implications</w:t>
      </w:r>
    </w:p>
    <w:p w14:paraId="2AC1E8A1" w14:textId="77777777" w:rsidR="0017635F" w:rsidRDefault="00E937C1" w:rsidP="00A31806">
      <w:r>
        <w:t>The use of external military symbology support libraries</w:t>
      </w:r>
      <w:r w:rsidR="0017635F">
        <w:t xml:space="preserve"> introduces external dependencies, thereby eliminating self-contained symbology approaches. Even if the SVG symbol library files where carried as payload within </w:t>
      </w:r>
      <w:proofErr w:type="spellStart"/>
      <w:r w:rsidR="0017635F">
        <w:t>GeoPackage</w:t>
      </w:r>
      <w:proofErr w:type="spellEnd"/>
      <w:r w:rsidR="0017635F">
        <w:t xml:space="preserve"> file, the business rules required to </w:t>
      </w:r>
      <w:r w:rsidR="004A3430">
        <w:t xml:space="preserve">compose military symbology to each feature </w:t>
      </w:r>
      <w:r w:rsidR="0017635F">
        <w:t>would also need to be encoded with the symbol</w:t>
      </w:r>
      <w:r w:rsidR="004A3430">
        <w:t xml:space="preserve"> extension</w:t>
      </w:r>
      <w:r w:rsidR="0017635F">
        <w:t xml:space="preserve">. No rule language has been identified that could meet this functional requirement.  </w:t>
      </w:r>
    </w:p>
    <w:p w14:paraId="6C062926" w14:textId="77777777" w:rsidR="00E937C1" w:rsidRDefault="0017635F" w:rsidP="00A31806">
      <w:r>
        <w:t xml:space="preserve">Although open source rendering libraries </w:t>
      </w:r>
      <w:r w:rsidR="00E937C1">
        <w:t>such as Mission Command mil-</w:t>
      </w:r>
      <w:proofErr w:type="spellStart"/>
      <w:r w:rsidR="00E937C1">
        <w:t>sym</w:t>
      </w:r>
      <w:proofErr w:type="spellEnd"/>
      <w:r w:rsidR="00E937C1">
        <w:t xml:space="preserve"> project (</w:t>
      </w:r>
      <w:hyperlink r:id="rId13" w:history="1">
        <w:r w:rsidR="00E937C1" w:rsidRPr="00E937C1">
          <w:rPr>
            <w:rStyle w:val="Hyperlink"/>
          </w:rPr>
          <w:t>Java</w:t>
        </w:r>
      </w:hyperlink>
      <w:r w:rsidR="00E937C1">
        <w:t xml:space="preserve">, </w:t>
      </w:r>
      <w:hyperlink r:id="rId14" w:history="1">
        <w:proofErr w:type="spellStart"/>
        <w:r w:rsidR="00E937C1" w:rsidRPr="00E937C1">
          <w:rPr>
            <w:rStyle w:val="Hyperlink"/>
          </w:rPr>
          <w:t>Javascript</w:t>
        </w:r>
        <w:proofErr w:type="spellEnd"/>
      </w:hyperlink>
      <w:r w:rsidR="00E937C1">
        <w:t xml:space="preserve">, </w:t>
      </w:r>
      <w:hyperlink r:id="rId15" w:history="1">
        <w:r w:rsidR="00E937C1" w:rsidRPr="00E937C1">
          <w:rPr>
            <w:rStyle w:val="Hyperlink"/>
          </w:rPr>
          <w:t>Android</w:t>
        </w:r>
      </w:hyperlink>
      <w:r w:rsidR="00E937C1">
        <w:t xml:space="preserve">), </w:t>
      </w:r>
      <w:r>
        <w:t xml:space="preserve">Spatial Illusions, and </w:t>
      </w:r>
      <w:proofErr w:type="spellStart"/>
      <w:r>
        <w:t>FalconView</w:t>
      </w:r>
      <w:proofErr w:type="spellEnd"/>
      <w:r>
        <w:t xml:space="preserve"> Library exist, each implementation </w:t>
      </w:r>
      <w:r w:rsidR="00EF0492">
        <w:t xml:space="preserve">invokes a </w:t>
      </w:r>
      <w:r>
        <w:t>language-specific dependency</w:t>
      </w:r>
      <w:r w:rsidR="004A3430">
        <w:t>, and no single implementation support all revisions and change notices of MIL-STD-2525 or NATO APP6 symbology standards</w:t>
      </w:r>
      <w:r w:rsidR="00EF0492">
        <w:t>.</w:t>
      </w:r>
    </w:p>
    <w:p w14:paraId="43658DA4" w14:textId="77777777" w:rsidR="00EF0492" w:rsidRDefault="00EF0492" w:rsidP="00A31806">
      <w:r>
        <w:t xml:space="preserve">A </w:t>
      </w:r>
      <w:proofErr w:type="spellStart"/>
      <w:r>
        <w:t>GeoPackage</w:t>
      </w:r>
      <w:proofErr w:type="spellEnd"/>
      <w:r>
        <w:t xml:space="preserve"> extension would be required to encode the symbol set ID, symbol ID, modifiers, and control point geometry in the primary feature attribute tables, or a secondary attribute table.</w:t>
      </w:r>
    </w:p>
    <w:p w14:paraId="184F50E3" w14:textId="02A42D22" w:rsidR="0031441C" w:rsidRDefault="00EF0492" w:rsidP="002A3244">
      <w:r>
        <w:t xml:space="preserve">The use of an external library eliminates implied or expressed responsibility of rendering consistency, placing this responsibility solely within the external rendering library. This approach maintains the exchange-based model of the </w:t>
      </w:r>
      <w:proofErr w:type="spellStart"/>
      <w:r>
        <w:t>GeoPackage</w:t>
      </w:r>
      <w:proofErr w:type="spellEnd"/>
      <w:r>
        <w:t xml:space="preserve"> standard, which hitherto does </w:t>
      </w:r>
      <w:r w:rsidR="002A3244">
        <w:t>not address rendering or style.</w:t>
      </w:r>
    </w:p>
    <w:p w14:paraId="672F62A3" w14:textId="4D5FCE9F" w:rsidR="00F27739" w:rsidRDefault="00F27739" w:rsidP="00794477">
      <w:pPr>
        <w:pStyle w:val="Heading3"/>
      </w:pPr>
      <w:bookmarkStart w:id="15" w:name="_Toc448989150"/>
      <w:r>
        <w:lastRenderedPageBreak/>
        <w:t>USE CASE #</w:t>
      </w:r>
      <w:r w:rsidR="006E6188">
        <w:t>2</w:t>
      </w:r>
      <w:r>
        <w:t xml:space="preserve"> Feature Styling Set </w:t>
      </w:r>
      <w:r w:rsidR="00DC3522">
        <w:t xml:space="preserve">– External </w:t>
      </w:r>
      <w:r>
        <w:t>(UC</w:t>
      </w:r>
      <w:r w:rsidR="00DE403C">
        <w:t>2</w:t>
      </w:r>
      <w:r>
        <w:t>)</w:t>
      </w:r>
      <w:bookmarkEnd w:id="15"/>
      <w:r w:rsidR="00DC3522">
        <w:t xml:space="preserve"> </w:t>
      </w:r>
    </w:p>
    <w:p w14:paraId="1FE7E913" w14:textId="5C8390E5" w:rsidR="00F27739" w:rsidRDefault="00F27739" w:rsidP="00F27739">
      <w:r>
        <w:t xml:space="preserve">Feature styling is characterized by </w:t>
      </w:r>
      <w:r w:rsidR="00F85463">
        <w:t>feature rendering heuristics or rules that depend on rendering context such as scale and feature conflict areas</w:t>
      </w:r>
      <w:r>
        <w:t xml:space="preserve">. </w:t>
      </w:r>
      <w:r w:rsidR="00F85463">
        <w:t>Styling</w:t>
      </w:r>
      <w:r>
        <w:t xml:space="preserve"> presentation consists of a </w:t>
      </w:r>
      <w:r w:rsidR="00F85463">
        <w:t xml:space="preserve">styling </w:t>
      </w:r>
      <w:r>
        <w:t xml:space="preserve">set identifier (such as </w:t>
      </w:r>
      <w:proofErr w:type="spellStart"/>
      <w:r w:rsidR="00F85463">
        <w:t>GeoSym</w:t>
      </w:r>
      <w:proofErr w:type="spellEnd"/>
      <w:r w:rsidR="00F85463">
        <w:t xml:space="preserve"> V5</w:t>
      </w:r>
      <w:r>
        <w:t xml:space="preserve">), a </w:t>
      </w:r>
      <w:r w:rsidR="00F85463">
        <w:t>Feature</w:t>
      </w:r>
      <w:r w:rsidR="00BF4F76">
        <w:t xml:space="preserve"> code (e.g. FACC</w:t>
      </w:r>
      <w:r w:rsidR="00DE403C">
        <w:rPr>
          <w:rStyle w:val="FootnoteReference"/>
        </w:rPr>
        <w:footnoteReference w:id="5"/>
      </w:r>
      <w:r w:rsidR="00BF4F76">
        <w:t>), and the feature geometry that serves as input to the feature styling rule</w:t>
      </w:r>
      <w:r w:rsidR="00D50D91">
        <w:t>.</w:t>
      </w:r>
    </w:p>
    <w:p w14:paraId="1EE539EC" w14:textId="77777777" w:rsidR="00F27739" w:rsidRPr="009E6A48" w:rsidRDefault="00BF4F76" w:rsidP="00F27739">
      <w:pPr>
        <w:pStyle w:val="NoSpacing"/>
        <w:numPr>
          <w:ilvl w:val="0"/>
          <w:numId w:val="18"/>
        </w:numPr>
      </w:pPr>
      <w:r>
        <w:t>Feature</w:t>
      </w:r>
      <w:r w:rsidR="00F27739" w:rsidRPr="009E6A48">
        <w:t xml:space="preserve"> Set Designation</w:t>
      </w:r>
    </w:p>
    <w:p w14:paraId="5AEBD92A" w14:textId="77777777" w:rsidR="00F27739" w:rsidRPr="009E6A48" w:rsidRDefault="00BF4F76" w:rsidP="00F27739">
      <w:pPr>
        <w:pStyle w:val="NoSpacing"/>
        <w:numPr>
          <w:ilvl w:val="0"/>
          <w:numId w:val="18"/>
        </w:numPr>
      </w:pPr>
      <w:r>
        <w:t>Feature Code</w:t>
      </w:r>
    </w:p>
    <w:p w14:paraId="24F71692" w14:textId="616E4E6A" w:rsidR="00F27739" w:rsidRDefault="00BF4F76" w:rsidP="00F27739">
      <w:pPr>
        <w:pStyle w:val="NoSpacing"/>
        <w:numPr>
          <w:ilvl w:val="0"/>
          <w:numId w:val="18"/>
        </w:numPr>
      </w:pPr>
      <w:r>
        <w:t xml:space="preserve">Feature </w:t>
      </w:r>
      <w:r w:rsidR="00F27739" w:rsidRPr="009E6A48">
        <w:t>Geometry</w:t>
      </w:r>
    </w:p>
    <w:p w14:paraId="31840399" w14:textId="77777777" w:rsidR="00D50D91" w:rsidRPr="009E6A48" w:rsidRDefault="00D50D91" w:rsidP="00D50D91">
      <w:pPr>
        <w:pStyle w:val="NoSpacing"/>
        <w:ind w:left="360"/>
      </w:pPr>
    </w:p>
    <w:p w14:paraId="3629B19C" w14:textId="3E5A8DC3" w:rsidR="00F27739" w:rsidRDefault="0068401D" w:rsidP="0031441C">
      <w:r>
        <w:t xml:space="preserve">Rendering rules for feature styling </w:t>
      </w:r>
      <w:r w:rsidR="00BF4F76">
        <w:t>may</w:t>
      </w:r>
      <w:r>
        <w:t xml:space="preserve"> contain guidance to support </w:t>
      </w:r>
      <w:r w:rsidR="00BF4F76">
        <w:t>feature</w:t>
      </w:r>
      <w:r>
        <w:t xml:space="preserve"> clustering and </w:t>
      </w:r>
      <w:proofErr w:type="spellStart"/>
      <w:r>
        <w:t>multiscale</w:t>
      </w:r>
      <w:proofErr w:type="spellEnd"/>
      <w:r>
        <w:t xml:space="preserve"> rendering</w:t>
      </w:r>
      <w:r w:rsidR="00BF4F76">
        <w:t xml:space="preserve"> or Level of Detail (LOD) management</w:t>
      </w:r>
      <w:r>
        <w:t>.</w:t>
      </w:r>
      <w:r w:rsidR="00BF4F76">
        <w:t xml:space="preserve"> LOD management includes selective rendering and </w:t>
      </w:r>
      <w:proofErr w:type="spellStart"/>
      <w:r w:rsidR="00BF4F76">
        <w:t>deconfliction</w:t>
      </w:r>
      <w:proofErr w:type="spellEnd"/>
      <w:r w:rsidR="00BF4F76">
        <w:t>.</w:t>
      </w:r>
      <w:r>
        <w:t xml:space="preserve"> Such capabilities require </w:t>
      </w:r>
      <w:r w:rsidR="00BF4F76">
        <w:t xml:space="preserve">sophisticated </w:t>
      </w:r>
      <w:r>
        <w:t xml:space="preserve">rendering business rules and rendering context information that extends to the entire </w:t>
      </w:r>
      <w:proofErr w:type="spellStart"/>
      <w:r>
        <w:t>renderable</w:t>
      </w:r>
      <w:proofErr w:type="spellEnd"/>
      <w:r>
        <w:t xml:space="preserve"> footprint, and the scale of the rendering surface in order to satisfy specific rendering standard guidance</w:t>
      </w:r>
      <w:r w:rsidR="00BF4F76">
        <w:t xml:space="preserve">. Examples include </w:t>
      </w:r>
      <w:r>
        <w:t xml:space="preserve">such as </w:t>
      </w:r>
      <w:r w:rsidR="00F85463" w:rsidRPr="00F85463">
        <w:t>G</w:t>
      </w:r>
      <w:r w:rsidR="00F85463">
        <w:t>eospatial Symbols for Digital Displays (</w:t>
      </w:r>
      <w:hyperlink r:id="rId16" w:history="1">
        <w:proofErr w:type="spellStart"/>
        <w:r w:rsidR="00F85463" w:rsidRPr="00F85463">
          <w:rPr>
            <w:rStyle w:val="Hyperlink"/>
          </w:rPr>
          <w:t>GeoSym</w:t>
        </w:r>
        <w:proofErr w:type="spellEnd"/>
      </w:hyperlink>
      <w:r w:rsidR="00F85463">
        <w:t>)</w:t>
      </w:r>
      <w:r w:rsidR="00BF4F76">
        <w:t xml:space="preserve"> that used feature geometry and feature codes to support sophisticated </w:t>
      </w:r>
      <w:proofErr w:type="spellStart"/>
      <w:r w:rsidR="00BF4F76">
        <w:t>multiscale</w:t>
      </w:r>
      <w:proofErr w:type="spellEnd"/>
      <w:r w:rsidR="00BF4F76">
        <w:t xml:space="preserve"> rendering</w:t>
      </w:r>
      <w:r>
        <w:t>.</w:t>
      </w:r>
    </w:p>
    <w:p w14:paraId="788F8DF4" w14:textId="77777777" w:rsidR="00BF4F76" w:rsidRDefault="00BF4F76" w:rsidP="0031441C">
      <w:r>
        <w:t>Potential components of Feature Styles:</w:t>
      </w:r>
    </w:p>
    <w:p w14:paraId="3645B324" w14:textId="77777777" w:rsidR="0068401D" w:rsidRPr="00F27739" w:rsidRDefault="0068401D" w:rsidP="003C6A2E">
      <w:pPr>
        <w:pStyle w:val="ListParagraph"/>
        <w:numPr>
          <w:ilvl w:val="0"/>
          <w:numId w:val="19"/>
        </w:numPr>
      </w:pPr>
      <w:proofErr w:type="spellStart"/>
      <w:r w:rsidRPr="00F27739">
        <w:t>GeoPackage</w:t>
      </w:r>
      <w:proofErr w:type="spellEnd"/>
      <w:r w:rsidRPr="00F27739">
        <w:t xml:space="preserve"> Vectors with Style ID</w:t>
      </w:r>
    </w:p>
    <w:p w14:paraId="2AF63C54" w14:textId="77777777" w:rsidR="0068401D" w:rsidRPr="00F27739" w:rsidRDefault="0068401D" w:rsidP="003C6A2E">
      <w:pPr>
        <w:pStyle w:val="ListParagraph"/>
        <w:numPr>
          <w:ilvl w:val="1"/>
          <w:numId w:val="19"/>
        </w:numPr>
      </w:pPr>
      <w:r w:rsidRPr="00F27739">
        <w:t>Vector attributes specify a Style ID</w:t>
      </w:r>
    </w:p>
    <w:p w14:paraId="43752A99" w14:textId="77777777" w:rsidR="0068401D" w:rsidRPr="00F27739" w:rsidRDefault="0068401D" w:rsidP="003C6A2E">
      <w:pPr>
        <w:pStyle w:val="ListParagraph"/>
        <w:numPr>
          <w:ilvl w:val="1"/>
          <w:numId w:val="19"/>
        </w:numPr>
      </w:pPr>
      <w:r w:rsidRPr="00F27739">
        <w:t>Style ID refers to a Style “table” that contains</w:t>
      </w:r>
    </w:p>
    <w:p w14:paraId="00EFFF63" w14:textId="77777777" w:rsidR="0068401D" w:rsidRPr="00F27739" w:rsidRDefault="0068401D" w:rsidP="003C6A2E">
      <w:pPr>
        <w:pStyle w:val="ListParagraph"/>
        <w:numPr>
          <w:ilvl w:val="2"/>
          <w:numId w:val="19"/>
        </w:numPr>
      </w:pPr>
      <w:r w:rsidRPr="00F27739">
        <w:t>Line Style (Color, Width, Transparency, Dash, Miter, End, …) information (i.e. Symbology Encoding Standard)</w:t>
      </w:r>
    </w:p>
    <w:p w14:paraId="1225173D" w14:textId="77777777" w:rsidR="0068401D" w:rsidRPr="00F27739" w:rsidRDefault="0068401D" w:rsidP="003C6A2E">
      <w:pPr>
        <w:pStyle w:val="ListParagraph"/>
        <w:numPr>
          <w:ilvl w:val="2"/>
          <w:numId w:val="19"/>
        </w:numPr>
      </w:pPr>
      <w:r w:rsidRPr="00F27739">
        <w:t>Fill Style (Pattern, Transparency)</w:t>
      </w:r>
    </w:p>
    <w:p w14:paraId="33F94153" w14:textId="77777777" w:rsidR="0068401D" w:rsidRPr="00F27739" w:rsidRDefault="0068401D" w:rsidP="003C6A2E">
      <w:pPr>
        <w:pStyle w:val="ListParagraph"/>
        <w:numPr>
          <w:ilvl w:val="1"/>
          <w:numId w:val="19"/>
        </w:numPr>
      </w:pPr>
      <w:r w:rsidRPr="00F27739">
        <w:t>Styles may be shared or feature unique</w:t>
      </w:r>
    </w:p>
    <w:p w14:paraId="7C4BDB09" w14:textId="77777777" w:rsidR="0068401D" w:rsidRPr="00F27739" w:rsidRDefault="0068401D" w:rsidP="003C6A2E">
      <w:pPr>
        <w:pStyle w:val="ListParagraph"/>
        <w:numPr>
          <w:ilvl w:val="1"/>
          <w:numId w:val="19"/>
        </w:numPr>
      </w:pPr>
      <w:r w:rsidRPr="00F27739">
        <w:t xml:space="preserve">Style rules are identified by numeric or alphanumeric identifier </w:t>
      </w:r>
    </w:p>
    <w:p w14:paraId="28BB8E8E" w14:textId="77777777" w:rsidR="00DE403C" w:rsidRDefault="00DE403C" w:rsidP="00794477">
      <w:pPr>
        <w:pStyle w:val="Heading4"/>
      </w:pPr>
      <w:r>
        <w:t>UC2 Implications</w:t>
      </w:r>
    </w:p>
    <w:p w14:paraId="3E589422" w14:textId="1076CC70" w:rsidR="00DE403C" w:rsidRDefault="00DE403C" w:rsidP="00DE403C">
      <w:r>
        <w:t xml:space="preserve">The use of rendering rules, leveraging rendering context such as scale and feature </w:t>
      </w:r>
      <w:proofErr w:type="spellStart"/>
      <w:r>
        <w:t>deconfliction</w:t>
      </w:r>
      <w:proofErr w:type="spellEnd"/>
      <w:r>
        <w:t xml:space="preserve"> </w:t>
      </w:r>
      <w:r w:rsidR="00CB5A47">
        <w:t>requires external business logical that</w:t>
      </w:r>
      <w:r w:rsidR="002A3244">
        <w:t xml:space="preserve"> is difficult to </w:t>
      </w:r>
      <w:r w:rsidR="00CB5A47">
        <w:t>encode with</w:t>
      </w:r>
      <w:r w:rsidR="002A3244">
        <w:t>in</w:t>
      </w:r>
      <w:r w:rsidR="00CB5A47">
        <w:t xml:space="preserve"> a feature record in any practical manner. </w:t>
      </w:r>
      <w:r>
        <w:t xml:space="preserve">Even if the </w:t>
      </w:r>
      <w:r w:rsidR="00CB5A47">
        <w:t xml:space="preserve">necessary drawing </w:t>
      </w:r>
      <w:r>
        <w:t xml:space="preserve">library files where carried as payload within </w:t>
      </w:r>
      <w:proofErr w:type="spellStart"/>
      <w:r>
        <w:t>GeoPackage</w:t>
      </w:r>
      <w:proofErr w:type="spellEnd"/>
      <w:r>
        <w:t xml:space="preserve"> file, the business rules required to </w:t>
      </w:r>
      <w:r w:rsidR="00CB5A47">
        <w:t xml:space="preserve">handle rendering scale and context such as </w:t>
      </w:r>
      <w:proofErr w:type="spellStart"/>
      <w:r w:rsidR="00CB5A47">
        <w:t>deconfliction</w:t>
      </w:r>
      <w:proofErr w:type="spellEnd"/>
      <w:r w:rsidR="00CB5A47">
        <w:t xml:space="preserve"> </w:t>
      </w:r>
      <w:r w:rsidR="002A3244">
        <w:t xml:space="preserve">would likely </w:t>
      </w:r>
      <w:r w:rsidR="00BC2430">
        <w:t>preclude</w:t>
      </w:r>
      <w:r w:rsidR="00CB5A47">
        <w:t xml:space="preserve"> any practical self-contained encoding.</w:t>
      </w:r>
      <w:r>
        <w:t xml:space="preserve">  </w:t>
      </w:r>
    </w:p>
    <w:p w14:paraId="6737BF2E" w14:textId="57AFD66A" w:rsidR="00E80530" w:rsidRDefault="00E80530" w:rsidP="00DE403C">
      <w:r>
        <w:t>T</w:t>
      </w:r>
      <w:r w:rsidR="00CB5A47">
        <w:t xml:space="preserve">here </w:t>
      </w:r>
      <w:r>
        <w:t>is</w:t>
      </w:r>
      <w:r w:rsidR="00CB5A47">
        <w:t xml:space="preserve"> </w:t>
      </w:r>
      <w:r w:rsidR="00AB3DC6">
        <w:t xml:space="preserve">historical </w:t>
      </w:r>
      <w:r w:rsidR="00CB5A47">
        <w:t xml:space="preserve">precedent for </w:t>
      </w:r>
      <w:r w:rsidR="00475D9E">
        <w:t>Use Case #2</w:t>
      </w:r>
      <w:r>
        <w:t xml:space="preserve">. </w:t>
      </w:r>
      <w:r w:rsidR="00475D9E">
        <w:t>S</w:t>
      </w:r>
      <w:r>
        <w:t>ystems</w:t>
      </w:r>
      <w:r w:rsidR="002A3244">
        <w:t xml:space="preserve"> supporting</w:t>
      </w:r>
      <w:r>
        <w:t xml:space="preserve"> Vector Product Format (VPF) data usin</w:t>
      </w:r>
      <w:r w:rsidR="00CB5A47">
        <w:t xml:space="preserve">g FACC and </w:t>
      </w:r>
      <w:r>
        <w:t xml:space="preserve">external </w:t>
      </w:r>
      <w:proofErr w:type="spellStart"/>
      <w:r w:rsidR="00CB5A47">
        <w:t>GeoSym</w:t>
      </w:r>
      <w:proofErr w:type="spellEnd"/>
      <w:r w:rsidR="00CB5A47">
        <w:t xml:space="preserve"> libraries</w:t>
      </w:r>
      <w:r w:rsidR="002A3244">
        <w:t xml:space="preserve"> have successfully addressed this use case</w:t>
      </w:r>
      <w:r>
        <w:t>. If the symbology library</w:t>
      </w:r>
      <w:r w:rsidR="00AB3DC6">
        <w:t>, the attribute rules</w:t>
      </w:r>
      <w:r>
        <w:t xml:space="preserve"> w</w:t>
      </w:r>
      <w:r w:rsidR="002A3244">
        <w:t>ere</w:t>
      </w:r>
      <w:r>
        <w:t xml:space="preserve"> contained within </w:t>
      </w:r>
      <w:proofErr w:type="spellStart"/>
      <w:r>
        <w:t>GeoPackage</w:t>
      </w:r>
      <w:proofErr w:type="spellEnd"/>
      <w:r w:rsidR="002A3244">
        <w:t xml:space="preserve"> extensions</w:t>
      </w:r>
      <w:r w:rsidR="003938D2">
        <w:t>, UC2 would be achievable.</w:t>
      </w:r>
    </w:p>
    <w:p w14:paraId="0F9976DC" w14:textId="275429E4" w:rsidR="00F27739" w:rsidRPr="009E6A48" w:rsidRDefault="00913C95" w:rsidP="0031441C">
      <w:r>
        <w:lastRenderedPageBreak/>
        <w:t>This use case could also support a self-contained, internal reference (see section</w:t>
      </w:r>
      <w:r w:rsidR="00AF3899">
        <w:t xml:space="preserve"> </w:t>
      </w:r>
      <w:r w:rsidR="00AF3899">
        <w:fldChar w:fldCharType="begin"/>
      </w:r>
      <w:r w:rsidR="00AF3899">
        <w:instrText xml:space="preserve"> REF _Ref436662689 \r \h </w:instrText>
      </w:r>
      <w:r w:rsidR="00AF3899">
        <w:fldChar w:fldCharType="separate"/>
      </w:r>
      <w:r w:rsidR="00AF3899">
        <w:t>6.4.2.3</w:t>
      </w:r>
      <w:r w:rsidR="00AF3899">
        <w:fldChar w:fldCharType="end"/>
      </w:r>
      <w:r>
        <w:t xml:space="preserve">). </w:t>
      </w:r>
    </w:p>
    <w:p w14:paraId="0D718607" w14:textId="77777777" w:rsidR="006362C4" w:rsidRDefault="006362C4" w:rsidP="00794477">
      <w:pPr>
        <w:pStyle w:val="Heading2"/>
      </w:pPr>
      <w:bookmarkStart w:id="16" w:name="_Toc448989151"/>
      <w:r>
        <w:t>Internal Symbol/Style References</w:t>
      </w:r>
      <w:bookmarkEnd w:id="16"/>
    </w:p>
    <w:p w14:paraId="572F858C" w14:textId="77777777" w:rsidR="006362C4" w:rsidRDefault="006362C4" w:rsidP="006362C4">
      <w:r>
        <w:t xml:space="preserve">Internal symbol/style references provide a linkage between a vector feature instance and a symbol/style map lookup stored within the </w:t>
      </w:r>
      <w:proofErr w:type="spellStart"/>
      <w:r>
        <w:t>GeoPackage</w:t>
      </w:r>
      <w:proofErr w:type="spellEnd"/>
      <w:r>
        <w:t xml:space="preserve">, hereafter referred to as in </w:t>
      </w:r>
      <w:r w:rsidRPr="00074C34">
        <w:rPr>
          <w:i/>
        </w:rPr>
        <w:t xml:space="preserve">internal symbol </w:t>
      </w:r>
      <w:r>
        <w:rPr>
          <w:i/>
        </w:rPr>
        <w:t>reference</w:t>
      </w:r>
      <w:r>
        <w:t xml:space="preserve">. Internal symbol references refer to resources that are entirely self-contained within the </w:t>
      </w:r>
      <w:proofErr w:type="spellStart"/>
      <w:r>
        <w:t>GeoPackage</w:t>
      </w:r>
      <w:proofErr w:type="spellEnd"/>
      <w:r>
        <w:t xml:space="preserve"> and Symbology Extensions.</w:t>
      </w:r>
    </w:p>
    <w:p w14:paraId="55231EE1" w14:textId="62D7C540" w:rsidR="006362C4" w:rsidRDefault="006362C4" w:rsidP="006362C4">
      <w:r>
        <w:t>Examples of internal references include the use of symbol tables containing sprites and SVG rendering instructions within a table that is distinct from the feature table containing geospatial position geometry.</w:t>
      </w:r>
    </w:p>
    <w:p w14:paraId="16A5693B" w14:textId="77777777" w:rsidR="0031441C" w:rsidRDefault="0031441C" w:rsidP="00794477">
      <w:pPr>
        <w:pStyle w:val="Heading3"/>
      </w:pPr>
      <w:bookmarkStart w:id="17" w:name="_Toc448989152"/>
      <w:r>
        <w:t>USE CASE #</w:t>
      </w:r>
      <w:r w:rsidR="00DE403C">
        <w:t>3</w:t>
      </w:r>
      <w:r>
        <w:t xml:space="preserve"> Technical Symbology </w:t>
      </w:r>
      <w:r w:rsidR="00F27739">
        <w:t xml:space="preserve">Set </w:t>
      </w:r>
      <w:r>
        <w:t>(UC</w:t>
      </w:r>
      <w:r w:rsidR="00DE403C">
        <w:t>3</w:t>
      </w:r>
      <w:r>
        <w:t>)</w:t>
      </w:r>
      <w:bookmarkEnd w:id="17"/>
    </w:p>
    <w:p w14:paraId="62C2AAE3" w14:textId="77777777" w:rsidR="0031441C" w:rsidRDefault="0031441C" w:rsidP="0031441C">
      <w:r>
        <w:t xml:space="preserve">Technical </w:t>
      </w:r>
      <w:proofErr w:type="spellStart"/>
      <w:r>
        <w:t>symbologies</w:t>
      </w:r>
      <w:proofErr w:type="spellEnd"/>
      <w:r>
        <w:t xml:space="preserve"> are characterized by structured symbology lookup schemes that may or may not represent a hierarchical structure. Symbology presentation consists of a symbology set identifier (such as HSWG-2.0), a Symbol ID and a single control point that determines the position of the symbol. </w:t>
      </w:r>
    </w:p>
    <w:p w14:paraId="6122B7FB" w14:textId="77777777" w:rsidR="0031441C" w:rsidRPr="009E6A48" w:rsidRDefault="0031441C" w:rsidP="0031441C">
      <w:pPr>
        <w:pStyle w:val="NoSpacing"/>
        <w:numPr>
          <w:ilvl w:val="0"/>
          <w:numId w:val="18"/>
        </w:numPr>
      </w:pPr>
      <w:r w:rsidRPr="009E6A48">
        <w:t>Symbology Set Designation</w:t>
      </w:r>
    </w:p>
    <w:p w14:paraId="0BF8F925" w14:textId="77777777" w:rsidR="0031441C" w:rsidRPr="009E6A48" w:rsidRDefault="0031441C" w:rsidP="0031441C">
      <w:pPr>
        <w:pStyle w:val="NoSpacing"/>
        <w:numPr>
          <w:ilvl w:val="0"/>
          <w:numId w:val="18"/>
        </w:numPr>
      </w:pPr>
      <w:r w:rsidRPr="009E6A48">
        <w:t>Symbol ID</w:t>
      </w:r>
    </w:p>
    <w:p w14:paraId="697AB590" w14:textId="77777777" w:rsidR="0031441C" w:rsidRPr="009E6A48" w:rsidRDefault="0031441C" w:rsidP="0031441C">
      <w:pPr>
        <w:pStyle w:val="NoSpacing"/>
        <w:numPr>
          <w:ilvl w:val="0"/>
          <w:numId w:val="18"/>
        </w:numPr>
      </w:pPr>
      <w:r w:rsidRPr="009E6A48">
        <w:t>Control Point Geometry</w:t>
      </w:r>
    </w:p>
    <w:p w14:paraId="23944D33" w14:textId="77777777" w:rsidR="0031441C" w:rsidRDefault="0031441C" w:rsidP="0031441C">
      <w:pPr>
        <w:pStyle w:val="NoSpacing"/>
        <w:numPr>
          <w:ilvl w:val="0"/>
          <w:numId w:val="18"/>
        </w:numPr>
        <w:ind w:left="1080"/>
      </w:pPr>
      <w:r w:rsidRPr="009E6A48">
        <w:t>1 Point</w:t>
      </w:r>
    </w:p>
    <w:p w14:paraId="19458F9B" w14:textId="77777777" w:rsidR="00DF6499" w:rsidRPr="009E6A48" w:rsidRDefault="00DF6499" w:rsidP="00DF6499">
      <w:pPr>
        <w:pStyle w:val="NoSpacing"/>
        <w:ind w:left="720"/>
      </w:pPr>
    </w:p>
    <w:p w14:paraId="0B6268FC" w14:textId="30374973" w:rsidR="0031441C" w:rsidRDefault="0031441C" w:rsidP="0031441C">
      <w:r>
        <w:t xml:space="preserve">A symbol table consisting of relative position rendering instructions (e.g. PNG or SVG) added to the </w:t>
      </w:r>
      <w:proofErr w:type="spellStart"/>
      <w:r>
        <w:t>GeoPackage</w:t>
      </w:r>
      <w:proofErr w:type="spellEnd"/>
      <w:r>
        <w:t>, using a feature table foreign key reference should be adequate to meet the requirements of UC</w:t>
      </w:r>
      <w:r w:rsidR="00DF6499">
        <w:t>3</w:t>
      </w:r>
      <w:r>
        <w:t xml:space="preserve">. </w:t>
      </w:r>
    </w:p>
    <w:p w14:paraId="59623BA6" w14:textId="77777777" w:rsidR="007A411D" w:rsidRDefault="007A411D" w:rsidP="00794477">
      <w:pPr>
        <w:pStyle w:val="Heading4"/>
      </w:pPr>
      <w:r>
        <w:t>UC</w:t>
      </w:r>
      <w:r w:rsidR="00DE403C">
        <w:t>3</w:t>
      </w:r>
      <w:r>
        <w:t xml:space="preserve"> Implications</w:t>
      </w:r>
    </w:p>
    <w:p w14:paraId="289740AC" w14:textId="77777777" w:rsidR="007A411D" w:rsidRDefault="007A411D" w:rsidP="00A31806">
      <w:r>
        <w:t>The use of external technical symbology libraries introduces external dependencies</w:t>
      </w:r>
      <w:r w:rsidR="00F02438">
        <w:t xml:space="preserve">, but does not necessarily </w:t>
      </w:r>
      <w:r>
        <w:t>eliminat</w:t>
      </w:r>
      <w:r w:rsidR="00F02438">
        <w:t>e</w:t>
      </w:r>
      <w:r>
        <w:t xml:space="preserve"> self-contained symbology approaches. </w:t>
      </w:r>
      <w:r w:rsidR="00F02438">
        <w:t>I</w:t>
      </w:r>
      <w:r>
        <w:t xml:space="preserve">f the SVG symbol library files where carried as payload within </w:t>
      </w:r>
      <w:proofErr w:type="spellStart"/>
      <w:r>
        <w:t>GeoPackage</w:t>
      </w:r>
      <w:proofErr w:type="spellEnd"/>
      <w:r>
        <w:t xml:space="preserve"> file</w:t>
      </w:r>
      <w:r w:rsidR="00F02438">
        <w:t>, and a simple lookup rule is applied, self-contained symbology encoding is possible.</w:t>
      </w:r>
      <w:r>
        <w:t xml:space="preserve">  </w:t>
      </w:r>
    </w:p>
    <w:p w14:paraId="4D98D981" w14:textId="77777777" w:rsidR="007A411D" w:rsidRDefault="007A411D" w:rsidP="00A31806">
      <w:r>
        <w:t xml:space="preserve">Although open source </w:t>
      </w:r>
      <w:r w:rsidR="004A3430">
        <w:t>symbol</w:t>
      </w:r>
      <w:r>
        <w:t xml:space="preserve"> libraries such as </w:t>
      </w:r>
      <w:r w:rsidR="004A3430">
        <w:t>Homeland Security Working Group Emergency Response Symbology exist, there is no universal agreement on resource identification, or symbol encoding format, although symbol libraries are often expressed as PNG image files, SVG files, or font files.</w:t>
      </w:r>
    </w:p>
    <w:p w14:paraId="7BDD0D97" w14:textId="77777777" w:rsidR="007A411D" w:rsidRDefault="007A411D" w:rsidP="00A31806">
      <w:r>
        <w:t xml:space="preserve">A </w:t>
      </w:r>
      <w:proofErr w:type="spellStart"/>
      <w:r>
        <w:t>GeoPackage</w:t>
      </w:r>
      <w:proofErr w:type="spellEnd"/>
      <w:r>
        <w:t xml:space="preserve"> extension would be required to encode the symbol set </w:t>
      </w:r>
      <w:r w:rsidR="00417E52">
        <w:t>ID and</w:t>
      </w:r>
      <w:r>
        <w:t xml:space="preserve"> symbol ID</w:t>
      </w:r>
      <w:r w:rsidR="00417E52">
        <w:t xml:space="preserve"> and associate a feature to a symbol ID.</w:t>
      </w:r>
    </w:p>
    <w:p w14:paraId="6A5F50FD" w14:textId="77777777" w:rsidR="007A411D" w:rsidRDefault="007A411D" w:rsidP="00A31806">
      <w:r>
        <w:t xml:space="preserve">The use of an external library eliminates implied or expressed responsibility of rendering consistency, placing this responsibility solely within the external </w:t>
      </w:r>
      <w:r w:rsidR="00FA5C99">
        <w:t>symbol</w:t>
      </w:r>
      <w:r w:rsidR="004F5F93">
        <w:t xml:space="preserve"> library. The use of external dependencies</w:t>
      </w:r>
      <w:r>
        <w:t xml:space="preserve"> maintains the exchange-based model of the </w:t>
      </w:r>
      <w:proofErr w:type="spellStart"/>
      <w:r>
        <w:t>GeoPackage</w:t>
      </w:r>
      <w:proofErr w:type="spellEnd"/>
      <w:r>
        <w:t xml:space="preserve"> standard, which hitherto does not address rendering or style.</w:t>
      </w:r>
    </w:p>
    <w:p w14:paraId="3F648178" w14:textId="77777777" w:rsidR="0086584A" w:rsidRDefault="0086584A" w:rsidP="00794477">
      <w:pPr>
        <w:pStyle w:val="Heading3"/>
      </w:pPr>
      <w:bookmarkStart w:id="18" w:name="_Toc448989153"/>
      <w:r>
        <w:lastRenderedPageBreak/>
        <w:t>USE CASE #4 Geometry Styling (UC4)</w:t>
      </w:r>
      <w:bookmarkEnd w:id="18"/>
    </w:p>
    <w:p w14:paraId="0DC7A95F" w14:textId="57A23A8C" w:rsidR="00DC3522" w:rsidRPr="003C6A2E" w:rsidRDefault="0086584A" w:rsidP="00CF385A">
      <w:r>
        <w:t xml:space="preserve">Geometry styling is </w:t>
      </w:r>
      <w:r w:rsidR="00B25753">
        <w:t>limited to</w:t>
      </w:r>
      <w:r w:rsidR="00DC3522">
        <w:t xml:space="preserve"> the </w:t>
      </w:r>
      <w:r w:rsidR="00B25753">
        <w:t xml:space="preserve">augmentation of </w:t>
      </w:r>
      <w:r>
        <w:t xml:space="preserve">simple feature </w:t>
      </w:r>
      <w:r w:rsidR="00B25753">
        <w:t>rendering</w:t>
      </w:r>
      <w:r>
        <w:t xml:space="preserve"> with line style modifiers such as line width, dash pattern, line color, line caps, and line miter properties.</w:t>
      </w:r>
      <w:r w:rsidR="00DC3522">
        <w:t xml:space="preserve"> </w:t>
      </w:r>
      <w:r w:rsidR="00B25753">
        <w:t>There has been extensive analysis of the geometry styling use case</w:t>
      </w:r>
      <w:r w:rsidR="004F5F93">
        <w:t xml:space="preserve">s, including sophisticated composition rules, as captured in the Symbology Encoding Standard. </w:t>
      </w:r>
      <w:r w:rsidR="00DC3522">
        <w:t xml:space="preserve">See </w:t>
      </w:r>
      <w:r w:rsidR="00DC3522" w:rsidRPr="00DC3522">
        <w:t xml:space="preserve">TENET Report on </w:t>
      </w:r>
      <w:r w:rsidR="00067449">
        <w:t xml:space="preserve">the OGC </w:t>
      </w:r>
      <w:r w:rsidR="00DC3522" w:rsidRPr="00DC3522">
        <w:t>Symbology Encoding Standard</w:t>
      </w:r>
      <w:r w:rsidR="00067449">
        <w:t xml:space="preserve"> (OGC SE)</w:t>
      </w:r>
      <w:r w:rsidR="004F5F93">
        <w:t xml:space="preserve"> </w:t>
      </w:r>
      <w:hyperlink r:id="rId17" w:history="1">
        <w:r w:rsidR="00DC3522" w:rsidRPr="00C0543D">
          <w:rPr>
            <w:rStyle w:val="Hyperlink"/>
          </w:rPr>
          <w:t>http://portal.opengeospatial.org/files/?artifact_id=29160</w:t>
        </w:r>
      </w:hyperlink>
      <w:r w:rsidR="004F5F93">
        <w:rPr>
          <w:rStyle w:val="Hyperlink"/>
        </w:rPr>
        <w:t>.</w:t>
      </w:r>
    </w:p>
    <w:p w14:paraId="2AA1B937" w14:textId="77777777" w:rsidR="00475D9E" w:rsidRDefault="00475D9E" w:rsidP="00794477">
      <w:pPr>
        <w:pStyle w:val="Heading4"/>
      </w:pPr>
      <w:r>
        <w:t>UC4 Implications</w:t>
      </w:r>
    </w:p>
    <w:p w14:paraId="194B3106" w14:textId="77777777" w:rsidR="00475D9E" w:rsidRDefault="00475D9E" w:rsidP="00A31806">
      <w:r>
        <w:t xml:space="preserve">Geometry styling </w:t>
      </w:r>
      <w:r w:rsidR="004F5F93">
        <w:t xml:space="preserve">requires compliant producers to add appropriate style extensions and compliant consumers to apply styling rules when rendering geometries. </w:t>
      </w:r>
    </w:p>
    <w:p w14:paraId="42E48C42" w14:textId="676F6B57" w:rsidR="0031441C" w:rsidRDefault="001A1949" w:rsidP="00074C34">
      <w:r>
        <w:t>The TENET report</w:t>
      </w:r>
      <w:r>
        <w:rPr>
          <w:rStyle w:val="FootnoteReference"/>
        </w:rPr>
        <w:footnoteReference w:id="6"/>
      </w:r>
      <w:r>
        <w:t xml:space="preserve"> enumerates several limitations of the OGC SE in portraying </w:t>
      </w:r>
      <w:r w:rsidR="00067449">
        <w:t xml:space="preserve">military </w:t>
      </w:r>
      <w:r w:rsidR="009C31D9">
        <w:t>Alternative Military Layers or AML, as well as hydrographic layers compliant with S-52</w:t>
      </w:r>
      <w:r w:rsidR="00067449">
        <w:t>. These limitations include the following.</w:t>
      </w:r>
    </w:p>
    <w:p w14:paraId="460EF04E" w14:textId="5B415513" w:rsidR="009C31D9" w:rsidRDefault="009C31D9" w:rsidP="009C31D9">
      <w:pPr>
        <w:pStyle w:val="ListParagraph"/>
        <w:numPr>
          <w:ilvl w:val="0"/>
          <w:numId w:val="20"/>
        </w:numPr>
      </w:pPr>
      <w:r>
        <w:t xml:space="preserve">OGC SE does not adequately address complex line styles required to portray complex styles, as found in hydrographic layers, such as anchorage areas. The report </w:t>
      </w:r>
      <w:r w:rsidR="00BA1756">
        <w:t>notes that incorporation of standards such as SVG would address this problem.</w:t>
      </w:r>
    </w:p>
    <w:p w14:paraId="7469AD5D" w14:textId="282F82A2" w:rsidR="00BA1756" w:rsidRDefault="00BA1756" w:rsidP="009C31D9">
      <w:pPr>
        <w:pStyle w:val="ListParagraph"/>
        <w:numPr>
          <w:ilvl w:val="0"/>
          <w:numId w:val="20"/>
        </w:numPr>
      </w:pPr>
      <w:r>
        <w:t>OGC SE does not support symbology ‘pivot points’, that is rotation of symbology about a reference hot spot positioned along an explicitly defined control point geometry.</w:t>
      </w:r>
    </w:p>
    <w:p w14:paraId="41B344F6" w14:textId="695A2E71" w:rsidR="00BA1756" w:rsidRDefault="00BA1756" w:rsidP="009C31D9">
      <w:pPr>
        <w:pStyle w:val="ListParagraph"/>
        <w:numPr>
          <w:ilvl w:val="0"/>
          <w:numId w:val="20"/>
        </w:numPr>
      </w:pPr>
      <w:r>
        <w:t>OGC SE does not support feature types that require multiple delineations.</w:t>
      </w:r>
      <w:r w:rsidR="008655C3">
        <w:t xml:space="preserve"> It is therefore impossible to define feature portrayals that differentiate between different delineations.</w:t>
      </w:r>
    </w:p>
    <w:p w14:paraId="43B488DB" w14:textId="6833862B" w:rsidR="008655C3" w:rsidRDefault="008655C3" w:rsidP="009C31D9">
      <w:pPr>
        <w:pStyle w:val="ListParagraph"/>
        <w:numPr>
          <w:ilvl w:val="0"/>
          <w:numId w:val="20"/>
        </w:numPr>
      </w:pPr>
      <w:r>
        <w:t>OGC SE is insufficiently aligned to ISO19117</w:t>
      </w:r>
      <w:r w:rsidR="00077738">
        <w:t>, including:</w:t>
      </w:r>
    </w:p>
    <w:p w14:paraId="353FA367" w14:textId="3FECE399" w:rsidR="008655C3" w:rsidRDefault="008655C3" w:rsidP="008655C3">
      <w:pPr>
        <w:pStyle w:val="ListParagraph"/>
        <w:numPr>
          <w:ilvl w:val="1"/>
          <w:numId w:val="20"/>
        </w:numPr>
      </w:pPr>
      <w:proofErr w:type="spellStart"/>
      <w:r>
        <w:t>PF_FeaturePortrayal</w:t>
      </w:r>
      <w:proofErr w:type="spellEnd"/>
      <w:r>
        <w:t xml:space="preserve"> uses an attribute to identify the geometry delineation; </w:t>
      </w:r>
      <w:proofErr w:type="spellStart"/>
      <w:r>
        <w:t>FeatureTypeStyle</w:t>
      </w:r>
      <w:proofErr w:type="spellEnd"/>
      <w:r>
        <w:t xml:space="preserve"> does not explicitly support this concept.</w:t>
      </w:r>
    </w:p>
    <w:p w14:paraId="40B89B77" w14:textId="0D84EFB6" w:rsidR="008655C3" w:rsidRDefault="008655C3" w:rsidP="008655C3">
      <w:pPr>
        <w:pStyle w:val="ListParagraph"/>
        <w:numPr>
          <w:ilvl w:val="1"/>
          <w:numId w:val="20"/>
        </w:numPr>
      </w:pPr>
      <w:r>
        <w:t xml:space="preserve">ISO 19117 models portrayal mapping conditions such as scale, lighting and display medium using the interface </w:t>
      </w:r>
      <w:proofErr w:type="spellStart"/>
      <w:r>
        <w:t>PF_Context</w:t>
      </w:r>
      <w:proofErr w:type="spellEnd"/>
      <w:r>
        <w:t xml:space="preserve"> attached to a higher level interface </w:t>
      </w:r>
      <w:proofErr w:type="spellStart"/>
      <w:r>
        <w:t>PF_PortrayalMapping</w:t>
      </w:r>
      <w:proofErr w:type="spellEnd"/>
      <w:r>
        <w:t xml:space="preserve">; SE supports scale conditions at the level of the </w:t>
      </w:r>
      <w:proofErr w:type="spellStart"/>
      <w:r>
        <w:t>FeatureTypeStyle</w:t>
      </w:r>
      <w:proofErr w:type="spellEnd"/>
      <w:r>
        <w:t xml:space="preserve"> element.</w:t>
      </w:r>
    </w:p>
    <w:p w14:paraId="3D1A04AB" w14:textId="4D619FE3" w:rsidR="008655C3" w:rsidRDefault="008655C3" w:rsidP="008655C3">
      <w:pPr>
        <w:pStyle w:val="ListParagraph"/>
        <w:numPr>
          <w:ilvl w:val="1"/>
          <w:numId w:val="20"/>
        </w:numPr>
      </w:pPr>
      <w:r>
        <w:t xml:space="preserve">A </w:t>
      </w:r>
      <w:proofErr w:type="spellStart"/>
      <w:r>
        <w:t>PF_PortrayalRule</w:t>
      </w:r>
      <w:proofErr w:type="spellEnd"/>
      <w:r>
        <w:t xml:space="preserve"> instance is associated with a single </w:t>
      </w:r>
      <w:proofErr w:type="spellStart"/>
      <w:r>
        <w:t>SR_Symbol</w:t>
      </w:r>
      <w:proofErr w:type="spellEnd"/>
      <w:r>
        <w:t xml:space="preserve"> – a composition of other subordinate </w:t>
      </w:r>
      <w:proofErr w:type="spellStart"/>
      <w:r>
        <w:t>SR_Symbols</w:t>
      </w:r>
      <w:proofErr w:type="spellEnd"/>
      <w:r>
        <w:t xml:space="preserve"> and leaf </w:t>
      </w:r>
      <w:proofErr w:type="spellStart"/>
      <w:r>
        <w:t>SR_SymbolElements</w:t>
      </w:r>
      <w:proofErr w:type="spellEnd"/>
      <w:r>
        <w:t xml:space="preserve">; whereas an SE Rule element may consist of multiple Symbolizers but these do not support the hierarchical structure of </w:t>
      </w:r>
      <w:proofErr w:type="spellStart"/>
      <w:r>
        <w:t>SR_Symbol</w:t>
      </w:r>
      <w:proofErr w:type="spellEnd"/>
      <w:r>
        <w:t>.</w:t>
      </w:r>
    </w:p>
    <w:p w14:paraId="54E5873B" w14:textId="7613BF38" w:rsidR="00DC3522" w:rsidRDefault="00DC3522" w:rsidP="00794477">
      <w:pPr>
        <w:pStyle w:val="Heading3"/>
      </w:pPr>
      <w:bookmarkStart w:id="19" w:name="_Ref436662689"/>
      <w:bookmarkStart w:id="20" w:name="_Toc448989154"/>
      <w:r>
        <w:lastRenderedPageBreak/>
        <w:t>USE CASE #</w:t>
      </w:r>
      <w:r w:rsidR="00475D9E">
        <w:t>5</w:t>
      </w:r>
      <w:r>
        <w:t xml:space="preserve"> Feature </w:t>
      </w:r>
      <w:r w:rsidR="003A576F">
        <w:t xml:space="preserve">Type </w:t>
      </w:r>
      <w:r>
        <w:t>Styling – Internal (UC5)</w:t>
      </w:r>
      <w:bookmarkEnd w:id="19"/>
      <w:bookmarkEnd w:id="20"/>
    </w:p>
    <w:p w14:paraId="349FAF73" w14:textId="5A31B39E" w:rsidR="004428F7" w:rsidRDefault="00DC3522" w:rsidP="00A31806">
      <w:r>
        <w:t xml:space="preserve">Feature </w:t>
      </w:r>
      <w:r w:rsidR="003A576F">
        <w:t>Type S</w:t>
      </w:r>
      <w:r>
        <w:t>tyling is characterized by feature style lookup</w:t>
      </w:r>
      <w:r w:rsidR="003A576F">
        <w:t xml:space="preserve"> based upon a feature type identified in</w:t>
      </w:r>
      <w:r w:rsidR="001B7A14">
        <w:t xml:space="preserve"> the </w:t>
      </w:r>
      <w:r w:rsidR="003A576F">
        <w:t>feature attribute</w:t>
      </w:r>
      <w:r>
        <w:t>.</w:t>
      </w:r>
      <w:r w:rsidR="004428F7">
        <w:t xml:space="preserve"> This is similar to Use Case 2, but does not depend on external </w:t>
      </w:r>
      <w:r w:rsidR="007E2711">
        <w:t>dependencies</w:t>
      </w:r>
      <w:r w:rsidR="004428F7">
        <w:t>.</w:t>
      </w:r>
      <w:r w:rsidR="007E2711">
        <w:t xml:space="preserve"> Feature </w:t>
      </w:r>
      <w:r w:rsidR="001B7A14">
        <w:t xml:space="preserve">lookup </w:t>
      </w:r>
      <w:r w:rsidR="007E2711">
        <w:t>is based upon a feature type or feature ID lookup, referenced to an internal feature resource (PNG or SVG). Rendering of the PNG or SVG resource is relatively straightforward.</w:t>
      </w:r>
    </w:p>
    <w:p w14:paraId="0481D8AD" w14:textId="3FC4A371" w:rsidR="00DC3522" w:rsidRDefault="007E2711" w:rsidP="00DC3522">
      <w:r>
        <w:t xml:space="preserve">Unlike UC2, </w:t>
      </w:r>
      <w:r w:rsidR="001B7A14">
        <w:t xml:space="preserve">rendering rules for </w:t>
      </w:r>
      <w:r w:rsidR="003A576F">
        <w:t xml:space="preserve">feature </w:t>
      </w:r>
      <w:r>
        <w:t xml:space="preserve">type </w:t>
      </w:r>
      <w:r w:rsidR="003A576F">
        <w:t xml:space="preserve">styling </w:t>
      </w:r>
      <w:r>
        <w:t xml:space="preserve">do not support </w:t>
      </w:r>
      <w:r w:rsidR="003A576F">
        <w:t>feature</w:t>
      </w:r>
      <w:r>
        <w:t xml:space="preserve"> </w:t>
      </w:r>
      <w:proofErr w:type="gramStart"/>
      <w:r>
        <w:t xml:space="preserve">clustering,  </w:t>
      </w:r>
      <w:proofErr w:type="spellStart"/>
      <w:r w:rsidR="003A576F">
        <w:t>multiscale</w:t>
      </w:r>
      <w:proofErr w:type="spellEnd"/>
      <w:proofErr w:type="gramEnd"/>
      <w:r w:rsidR="003A576F">
        <w:t xml:space="preserve"> rendering</w:t>
      </w:r>
      <w:r>
        <w:t>,</w:t>
      </w:r>
      <w:r w:rsidR="003A576F">
        <w:t xml:space="preserve">  or Level of Detail (LOD) management</w:t>
      </w:r>
      <w:r w:rsidR="001B7A14">
        <w:t>.</w:t>
      </w:r>
      <w:r w:rsidR="00DC3522">
        <w:t xml:space="preserve"> </w:t>
      </w:r>
    </w:p>
    <w:p w14:paraId="727C32D6" w14:textId="284234E1" w:rsidR="00AF3899" w:rsidRDefault="00AF3899" w:rsidP="00794477">
      <w:pPr>
        <w:pStyle w:val="Heading4"/>
      </w:pPr>
      <w:r>
        <w:t>UC</w:t>
      </w:r>
      <w:r w:rsidR="00077738">
        <w:t>5</w:t>
      </w:r>
      <w:r>
        <w:t xml:space="preserve"> Implications</w:t>
      </w:r>
    </w:p>
    <w:p w14:paraId="12836B1C" w14:textId="0EF359DB" w:rsidR="007E2711" w:rsidRDefault="00AF3899" w:rsidP="00077738">
      <w:r>
        <w:t xml:space="preserve">To support self-contained UC2 symbology, </w:t>
      </w:r>
      <w:proofErr w:type="spellStart"/>
      <w:r>
        <w:t>GeoPackage</w:t>
      </w:r>
      <w:proofErr w:type="spellEnd"/>
      <w:r>
        <w:t xml:space="preserve"> extension(s) would be required to encode the attribute encoding rules, the symbol composition rules, and the symbology lookup rendering instructions. This would require a significant effort to extend the standard, and would require a significant commitment for producers and consumers of </w:t>
      </w:r>
      <w:proofErr w:type="spellStart"/>
      <w:r>
        <w:t>GeoPackage</w:t>
      </w:r>
      <w:proofErr w:type="spellEnd"/>
      <w:r>
        <w:t xml:space="preserve"> to properly support this extension. This would represent a significant departure from the ‘data exchange only’ approach that characterizes the current </w:t>
      </w:r>
      <w:proofErr w:type="spellStart"/>
      <w:r>
        <w:t>GeoPackage</w:t>
      </w:r>
      <w:proofErr w:type="spellEnd"/>
      <w:r>
        <w:t xml:space="preserve"> standard.</w:t>
      </w:r>
    </w:p>
    <w:p w14:paraId="1F7955D1" w14:textId="77777777" w:rsidR="009A7B37" w:rsidRDefault="00E36A3D">
      <w:pPr>
        <w:pStyle w:val="Heading1"/>
      </w:pPr>
      <w:bookmarkStart w:id="21" w:name="_Toc448989155"/>
      <w:r>
        <w:t>Next Steps</w:t>
      </w:r>
      <w:bookmarkEnd w:id="21"/>
    </w:p>
    <w:p w14:paraId="0CDE06B3" w14:textId="77777777" w:rsidR="001D2C70" w:rsidRDefault="00E36A3D" w:rsidP="001D2C70">
      <w:r>
        <w:t>We propose the following next steps:</w:t>
      </w:r>
    </w:p>
    <w:p w14:paraId="3CB3B75A" w14:textId="77777777" w:rsidR="00E36A3D" w:rsidRDefault="00E36A3D" w:rsidP="00E36A3D">
      <w:pPr>
        <w:pStyle w:val="ListParagraph"/>
        <w:numPr>
          <w:ilvl w:val="0"/>
          <w:numId w:val="14"/>
        </w:numPr>
      </w:pPr>
      <w:r>
        <w:t xml:space="preserve">Discuss this proposal </w:t>
      </w:r>
      <w:r w:rsidR="002A3FBA">
        <w:t xml:space="preserve">in the broader community (outside the SWG itself) </w:t>
      </w:r>
      <w:r>
        <w:t>to reach a consensus on approach</w:t>
      </w:r>
      <w:r w:rsidR="002A3FBA">
        <w:t>.</w:t>
      </w:r>
    </w:p>
    <w:p w14:paraId="56B0C0AD" w14:textId="77777777" w:rsidR="003A576F" w:rsidRDefault="003A576F" w:rsidP="003A576F">
      <w:pPr>
        <w:pStyle w:val="ListParagraph"/>
        <w:numPr>
          <w:ilvl w:val="0"/>
          <w:numId w:val="14"/>
        </w:numPr>
        <w:jc w:val="both"/>
      </w:pPr>
      <w:r>
        <w:t>Prioritize the use cases and pursue design and reference implementations of the viable use case(s).</w:t>
      </w:r>
    </w:p>
    <w:p w14:paraId="28CAF04A" w14:textId="3056012F" w:rsidR="00077738" w:rsidRDefault="00077738" w:rsidP="00E36A3D">
      <w:pPr>
        <w:pStyle w:val="ListParagraph"/>
        <w:numPr>
          <w:ilvl w:val="0"/>
          <w:numId w:val="14"/>
        </w:numPr>
      </w:pPr>
      <w:r>
        <w:t xml:space="preserve">Establish a separate working group, coordinating with the </w:t>
      </w:r>
      <w:proofErr w:type="spellStart"/>
      <w:r>
        <w:t>GeoPackage</w:t>
      </w:r>
      <w:proofErr w:type="spellEnd"/>
      <w:r>
        <w:t xml:space="preserve"> SWG (composed of interested </w:t>
      </w:r>
      <w:proofErr w:type="spellStart"/>
      <w:r>
        <w:t>GeoPackage</w:t>
      </w:r>
      <w:proofErr w:type="spellEnd"/>
      <w:r>
        <w:t xml:space="preserve"> SWG members and other stakeholders)</w:t>
      </w:r>
    </w:p>
    <w:p w14:paraId="0F3F860A" w14:textId="2E1E1D04" w:rsidR="00077738" w:rsidRDefault="00077738" w:rsidP="00E36A3D">
      <w:pPr>
        <w:pStyle w:val="ListParagraph"/>
        <w:numPr>
          <w:ilvl w:val="0"/>
          <w:numId w:val="14"/>
        </w:numPr>
      </w:pPr>
      <w:r>
        <w:t xml:space="preserve">Analyze applicable informative references to apply towards defining a draft specification to address viable use cases identified. </w:t>
      </w:r>
    </w:p>
    <w:p w14:paraId="3A5B71D3" w14:textId="77777777" w:rsidR="00112ABF" w:rsidRDefault="00112ABF" w:rsidP="00112ABF">
      <w:pPr>
        <w:pStyle w:val="Heading1"/>
      </w:pPr>
      <w:bookmarkStart w:id="22" w:name="_Toc448989156"/>
      <w:r>
        <w:t>Frequently Asked Questions</w:t>
      </w:r>
      <w:bookmarkEnd w:id="22"/>
    </w:p>
    <w:p w14:paraId="612A8B09" w14:textId="1C8AB8C5" w:rsidR="008614B6" w:rsidRDefault="00112ABF" w:rsidP="00112ABF">
      <w:r>
        <w:t xml:space="preserve">Q: </w:t>
      </w:r>
      <w:r w:rsidR="00DE490A">
        <w:t xml:space="preserve">Would </w:t>
      </w:r>
      <w:r w:rsidR="008614B6">
        <w:t>Symbology Extension</w:t>
      </w:r>
      <w:r w:rsidR="00DE490A">
        <w:t>(s)</w:t>
      </w:r>
      <w:r w:rsidR="008614B6">
        <w:t xml:space="preserve"> to </w:t>
      </w:r>
      <w:proofErr w:type="spellStart"/>
      <w:r w:rsidR="008614B6">
        <w:t>GeoPackage</w:t>
      </w:r>
      <w:proofErr w:type="spellEnd"/>
      <w:r w:rsidR="008614B6">
        <w:t xml:space="preserve"> replace Joint Military Symbology (JMS) Standards (MILSTD-2525 or NATO APP 6)?</w:t>
      </w:r>
    </w:p>
    <w:p w14:paraId="3824BAE0" w14:textId="77777777" w:rsidR="008614B6" w:rsidRDefault="00112ABF" w:rsidP="00112ABF">
      <w:r>
        <w:t xml:space="preserve">A: </w:t>
      </w:r>
      <w:r w:rsidR="008614B6">
        <w:t xml:space="preserve">No. </w:t>
      </w:r>
      <w:r w:rsidR="00DC7D09">
        <w:t>External symbol/style references would encode symbol IDs, modifiers and amplifying text using standards such as MIL-STD-2525 or NATO APP 6.</w:t>
      </w:r>
    </w:p>
    <w:p w14:paraId="7421FEB6" w14:textId="63EA2486" w:rsidR="00CC6027" w:rsidRDefault="00CC6027" w:rsidP="00CC6027">
      <w:r>
        <w:t xml:space="preserve">Q: </w:t>
      </w:r>
      <w:r w:rsidR="00DE490A">
        <w:t xml:space="preserve">Would </w:t>
      </w:r>
      <w:r>
        <w:t>Symbology Extension</w:t>
      </w:r>
      <w:r w:rsidR="00DE490A">
        <w:t>(s)</w:t>
      </w:r>
      <w:r>
        <w:t xml:space="preserve"> to </w:t>
      </w:r>
      <w:proofErr w:type="spellStart"/>
      <w:r>
        <w:t>GeoPackage</w:t>
      </w:r>
      <w:proofErr w:type="spellEnd"/>
      <w:r>
        <w:t xml:space="preserve"> </w:t>
      </w:r>
      <w:r w:rsidR="00060DBE">
        <w:t xml:space="preserve">be </w:t>
      </w:r>
      <w:r>
        <w:t>limited to Military Symbology (JMS) Standards (MILSTD-2525 or NATO APP 6)?</w:t>
      </w:r>
    </w:p>
    <w:p w14:paraId="57357611" w14:textId="2ACAC04F" w:rsidR="00CC6027" w:rsidRDefault="00CC6027" w:rsidP="00CC6027">
      <w:r>
        <w:lastRenderedPageBreak/>
        <w:t>A: No</w:t>
      </w:r>
      <w:r w:rsidR="00DC7D09">
        <w:t xml:space="preserve">. External symbol/style references may refer to </w:t>
      </w:r>
      <w:r>
        <w:t>a broad spectrum of problem domains, to include weather, law enforcement, homeland security, and military applications. Any domain where symbolic</w:t>
      </w:r>
      <w:r w:rsidR="00DE490A">
        <w:t xml:space="preserve"> or pictographic</w:t>
      </w:r>
      <w:r>
        <w:t xml:space="preserve"> representation of spatially positioned objects is desired are applicable</w:t>
      </w:r>
      <w:r w:rsidR="00DC7D09">
        <w:t>, as long as a suitable encoding of symbol ID references</w:t>
      </w:r>
      <w:r w:rsidR="002B201F">
        <w:t xml:space="preserve"> can be standardized</w:t>
      </w:r>
      <w:r w:rsidR="00DE490A">
        <w:t xml:space="preserve"> and resolved</w:t>
      </w:r>
      <w:r w:rsidR="002B201F">
        <w:t xml:space="preserve"> as part of the extension</w:t>
      </w:r>
      <w:r w:rsidR="00DE490A">
        <w:t xml:space="preserve"> specification</w:t>
      </w:r>
      <w:r>
        <w:t>.</w:t>
      </w:r>
    </w:p>
    <w:p w14:paraId="38FF3E05" w14:textId="5BB53DA8" w:rsidR="008614B6" w:rsidRDefault="008614B6" w:rsidP="008614B6">
      <w:r>
        <w:t xml:space="preserve">Q: </w:t>
      </w:r>
      <w:r w:rsidR="00DE490A">
        <w:t xml:space="preserve">Would </w:t>
      </w:r>
      <w:r>
        <w:t>Symbology Extension</w:t>
      </w:r>
      <w:r w:rsidR="00DE490A">
        <w:t>(s)</w:t>
      </w:r>
      <w:r>
        <w:t xml:space="preserve"> to </w:t>
      </w:r>
      <w:proofErr w:type="spellStart"/>
      <w:r>
        <w:t>GeoPackage</w:t>
      </w:r>
      <w:proofErr w:type="spellEnd"/>
      <w:r>
        <w:t xml:space="preserve"> contain the symbology rendering instructions, or just the </w:t>
      </w:r>
      <w:r w:rsidR="00CC6027">
        <w:t>minimum information necessary to present a symbolic representation of a feature, event, activity or movement</w:t>
      </w:r>
      <w:r>
        <w:t>?</w:t>
      </w:r>
    </w:p>
    <w:p w14:paraId="32FB2979" w14:textId="77777777" w:rsidR="002B201F" w:rsidRDefault="008614B6" w:rsidP="008614B6">
      <w:r>
        <w:t xml:space="preserve">A: </w:t>
      </w:r>
      <w:r w:rsidR="002B201F">
        <w:t xml:space="preserve">This would depend on the need to </w:t>
      </w:r>
      <w:r w:rsidR="001B7A14">
        <w:t xml:space="preserve">support </w:t>
      </w:r>
      <w:r w:rsidR="002B201F">
        <w:t>self-contained symbology (internal references) or leverag</w:t>
      </w:r>
      <w:r w:rsidR="001B7A14">
        <w:t>e</w:t>
      </w:r>
      <w:r w:rsidR="002B201F">
        <w:t xml:space="preserve"> external resources and rendering mechanisms, such as symbol libraries. </w:t>
      </w:r>
    </w:p>
    <w:p w14:paraId="6872D0C2" w14:textId="77777777" w:rsidR="00CC6027" w:rsidRDefault="002B201F" w:rsidP="008614B6">
      <w:r>
        <w:t xml:space="preserve">External symbol references rely upon </w:t>
      </w:r>
      <w:r w:rsidR="00CC6027">
        <w:t xml:space="preserve">“well-known” symbology sets, with “well-known” symbol identifiers, symbol hierarchy, and </w:t>
      </w:r>
      <w:r w:rsidR="0065235B">
        <w:t xml:space="preserve">“presentation modifiers” (text modifiers and graphic modifiers in MILSYM vernacular). </w:t>
      </w:r>
      <w:r>
        <w:t>Such s</w:t>
      </w:r>
      <w:r w:rsidR="0065235B">
        <w:t>ymbology extension</w:t>
      </w:r>
      <w:r>
        <w:t>s</w:t>
      </w:r>
      <w:r w:rsidR="0065235B">
        <w:t xml:space="preserve"> require the encoding of the symbol set ID (e.g. MILSTD-2525B-CN1, APP-6A, HSWG-1.0, …)</w:t>
      </w:r>
      <w:r>
        <w:t xml:space="preserve"> in addition to instance-specific information such as symbol ID, modifiers, and text annotations.</w:t>
      </w:r>
    </w:p>
    <w:p w14:paraId="436220FB" w14:textId="013227FC" w:rsidR="00DE490A" w:rsidRDefault="00DE490A" w:rsidP="00DE490A">
      <w:r>
        <w:t xml:space="preserve">Q: Would the resulting Symbology Encoding effort necessarily be limited to </w:t>
      </w:r>
      <w:proofErr w:type="spellStart"/>
      <w:r>
        <w:t>GeoPackage</w:t>
      </w:r>
      <w:proofErr w:type="spellEnd"/>
      <w:r>
        <w:t>?</w:t>
      </w:r>
    </w:p>
    <w:p w14:paraId="72F6CD62" w14:textId="423EC3B0" w:rsidR="00DE490A" w:rsidRDefault="00DE490A" w:rsidP="00DE490A">
      <w:r>
        <w:t xml:space="preserve">A: No. The </w:t>
      </w:r>
      <w:proofErr w:type="spellStart"/>
      <w:r>
        <w:t>GeoPackage</w:t>
      </w:r>
      <w:proofErr w:type="spellEnd"/>
      <w:r>
        <w:t xml:space="preserve"> community is highly motivated to address the symbology encoding question for </w:t>
      </w:r>
      <w:proofErr w:type="spellStart"/>
      <w:r>
        <w:t>GeoPackage</w:t>
      </w:r>
      <w:proofErr w:type="spellEnd"/>
      <w:r>
        <w:t xml:space="preserve">, but any resulting symbology encoding specification would be applicable to a broad audience, and would not be necessarily limited to </w:t>
      </w:r>
      <w:proofErr w:type="spellStart"/>
      <w:r>
        <w:t>GeoPackage</w:t>
      </w:r>
      <w:proofErr w:type="spellEnd"/>
      <w:r>
        <w:t>.</w:t>
      </w:r>
    </w:p>
    <w:p w14:paraId="01C905C4" w14:textId="3F89EE63" w:rsidR="00814140" w:rsidRDefault="00814140" w:rsidP="00814140">
      <w:r>
        <w:t>Q: Would the resulting Symbology Encoding effort necessarily be limited to Simple Features geometries?</w:t>
      </w:r>
    </w:p>
    <w:p w14:paraId="093D0BDC" w14:textId="7ED2D873" w:rsidR="00D57845" w:rsidRDefault="00814140" w:rsidP="00F64841">
      <w:r>
        <w:t xml:space="preserve">A: No. There is sufficient justification to create style definition mechanism that are extensible to more complex features, as described in the NVG specification, or 3D </w:t>
      </w:r>
      <w:proofErr w:type="spellStart"/>
      <w:r>
        <w:t>placemarks</w:t>
      </w:r>
      <w:proofErr w:type="spellEnd"/>
      <w:r>
        <w:t xml:space="preserve"> as expressed in the OGC KML standard</w:t>
      </w:r>
      <w:r>
        <w:rPr>
          <w:rStyle w:val="FootnoteReference"/>
        </w:rPr>
        <w:footnoteReference w:id="7"/>
      </w:r>
      <w:r>
        <w:t xml:space="preserve">. </w:t>
      </w:r>
    </w:p>
    <w:sectPr w:rsidR="00D57845" w:rsidSect="00A2781B">
      <w:footerReference w:type="defaul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02B95" w14:textId="77777777" w:rsidR="00EB05B0" w:rsidRDefault="00EB05B0" w:rsidP="00CF385A">
      <w:pPr>
        <w:spacing w:after="0"/>
      </w:pPr>
      <w:r>
        <w:separator/>
      </w:r>
    </w:p>
  </w:endnote>
  <w:endnote w:type="continuationSeparator" w:id="0">
    <w:p w14:paraId="5D8803A7" w14:textId="77777777" w:rsidR="00EB05B0" w:rsidRDefault="00EB05B0" w:rsidP="00CF385A">
      <w:pPr>
        <w:spacing w:after="0"/>
      </w:pPr>
      <w:r>
        <w:continuationSeparator/>
      </w:r>
    </w:p>
  </w:endnote>
  <w:endnote w:type="continuationNotice" w:id="1">
    <w:p w14:paraId="31404414" w14:textId="77777777" w:rsidR="00EB05B0" w:rsidRDefault="00EB05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450079"/>
      <w:docPartObj>
        <w:docPartGallery w:val="Page Numbers (Bottom of Page)"/>
        <w:docPartUnique/>
      </w:docPartObj>
    </w:sdtPr>
    <w:sdtEndPr>
      <w:rPr>
        <w:noProof/>
      </w:rPr>
    </w:sdtEndPr>
    <w:sdtContent>
      <w:p w14:paraId="458730E2" w14:textId="77777777" w:rsidR="00BD2C85" w:rsidRDefault="00BD2C85" w:rsidP="00AC6292">
        <w:pPr>
          <w:pStyle w:val="Footer"/>
          <w:jc w:val="center"/>
        </w:pPr>
        <w:r>
          <w:fldChar w:fldCharType="begin"/>
        </w:r>
        <w:r>
          <w:instrText xml:space="preserve"> PAGE   \* MERGEFORMAT </w:instrText>
        </w:r>
        <w:r>
          <w:fldChar w:fldCharType="separate"/>
        </w:r>
        <w:r w:rsidR="00AD28EB">
          <w:rPr>
            <w:noProof/>
          </w:rPr>
          <w:t>2</w:t>
        </w:r>
        <w:r>
          <w:rPr>
            <w:noProof/>
          </w:rPr>
          <w:fldChar w:fldCharType="end"/>
        </w:r>
      </w:p>
    </w:sdtContent>
  </w:sdt>
  <w:p w14:paraId="6E6B1AD3" w14:textId="039EB4B3" w:rsidR="00BD2C85" w:rsidRPr="00142028" w:rsidRDefault="00BD2C85" w:rsidP="00AC6292">
    <w:pPr>
      <w:pStyle w:val="Footer"/>
      <w:jc w:val="right"/>
      <w:rPr>
        <w:sz w:val="20"/>
      </w:rPr>
    </w:pPr>
    <w:r w:rsidRPr="00142028">
      <w:rPr>
        <w:sz w:val="20"/>
      </w:rPr>
      <w:t>Copyright © 201</w:t>
    </w:r>
    <w:r>
      <w:rPr>
        <w:sz w:val="20"/>
      </w:rPr>
      <w:t>6</w:t>
    </w:r>
    <w:r w:rsidRPr="00142028">
      <w:rPr>
        <w:sz w:val="20"/>
      </w:rPr>
      <w:t xml:space="preserve"> Open Geospatial Consortium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ECC8F" w14:textId="77777777" w:rsidR="00EB05B0" w:rsidRDefault="00EB05B0" w:rsidP="00CF385A">
      <w:pPr>
        <w:spacing w:after="0"/>
      </w:pPr>
      <w:r>
        <w:separator/>
      </w:r>
    </w:p>
  </w:footnote>
  <w:footnote w:type="continuationSeparator" w:id="0">
    <w:p w14:paraId="05C95495" w14:textId="77777777" w:rsidR="00EB05B0" w:rsidRDefault="00EB05B0" w:rsidP="00CF385A">
      <w:pPr>
        <w:spacing w:after="0"/>
      </w:pPr>
      <w:r>
        <w:continuationSeparator/>
      </w:r>
    </w:p>
  </w:footnote>
  <w:footnote w:type="continuationNotice" w:id="1">
    <w:p w14:paraId="02FEB67F" w14:textId="77777777" w:rsidR="00EB05B0" w:rsidRDefault="00EB05B0">
      <w:pPr>
        <w:spacing w:after="0"/>
      </w:pPr>
    </w:p>
  </w:footnote>
  <w:footnote w:id="2">
    <w:p w14:paraId="2BF457B2" w14:textId="0DAF7A52" w:rsidR="00BD2C85" w:rsidRDefault="00BD2C85">
      <w:pPr>
        <w:pStyle w:val="FootnoteText"/>
      </w:pPr>
      <w:r>
        <w:rPr>
          <w:rStyle w:val="FootnoteReference"/>
        </w:rPr>
        <w:footnoteRef/>
      </w:r>
      <w:r>
        <w:t xml:space="preserve"> Analysis is referenced to highlight the separation between feature geometry and presentation rendering primitives. The encoding of symbology presentation information must not negatively impact the ability of consumers of </w:t>
      </w:r>
      <w:proofErr w:type="spellStart"/>
      <w:r>
        <w:t>GeoPackage</w:t>
      </w:r>
      <w:proofErr w:type="spellEnd"/>
      <w:r>
        <w:t xml:space="preserve"> to perform analysis. Specifically, decomposition of complex symbols (e.g., geodetic ellipses, n-sided polygons, or spirals) into simple elements for the purpose of rendering MUST NOT negatively impact the ability of systems to perform analysis of features.</w:t>
      </w:r>
    </w:p>
  </w:footnote>
  <w:footnote w:id="3">
    <w:p w14:paraId="0714DB67" w14:textId="13FA3618" w:rsidR="00BD2C85" w:rsidRDefault="00BD2C85">
      <w:pPr>
        <w:pStyle w:val="FootnoteText"/>
      </w:pPr>
      <w:r>
        <w:rPr>
          <w:rStyle w:val="FootnoteReference"/>
        </w:rPr>
        <w:footnoteRef/>
      </w:r>
      <w:r>
        <w:t xml:space="preserve"> </w:t>
      </w:r>
      <w:r w:rsidRPr="00F533BC">
        <w:t>http://boundlessgeo.com/2014/12/ysld/</w:t>
      </w:r>
      <w:r>
        <w:t xml:space="preserve"> </w:t>
      </w:r>
    </w:p>
  </w:footnote>
  <w:footnote w:id="4">
    <w:p w14:paraId="57D511C4" w14:textId="77777777" w:rsidR="00BD2C85" w:rsidRDefault="00BD2C85" w:rsidP="0031441C">
      <w:pPr>
        <w:pStyle w:val="FootnoteText"/>
      </w:pPr>
      <w:r>
        <w:rPr>
          <w:rStyle w:val="FootnoteReference"/>
        </w:rPr>
        <w:footnoteRef/>
      </w:r>
      <w:r>
        <w:t xml:space="preserve"> MIL-STD-2525-B-CN1 Refers to MIL-STD-2525 Revision B, Change Notice 1.</w:t>
      </w:r>
    </w:p>
  </w:footnote>
  <w:footnote w:id="5">
    <w:p w14:paraId="5ABD3C34" w14:textId="77777777" w:rsidR="00BD2C85" w:rsidRDefault="00BD2C85" w:rsidP="00DE403C">
      <w:pPr>
        <w:pStyle w:val="FootnoteText"/>
      </w:pPr>
      <w:r>
        <w:rPr>
          <w:rStyle w:val="FootnoteReference"/>
        </w:rPr>
        <w:footnoteRef/>
      </w:r>
      <w:r>
        <w:t xml:space="preserve"> Feature Attribute Coding Catalog (FACC) – DIGEST Part 4, </w:t>
      </w:r>
      <w:hyperlink r:id="rId1" w:history="1">
        <w:r w:rsidRPr="0064200B">
          <w:rPr>
            <w:rStyle w:val="Hyperlink"/>
          </w:rPr>
          <w:t>https://www.dgiwg.org/digest/html/DIGEST_2-1_Part4.pdf</w:t>
        </w:r>
      </w:hyperlink>
      <w:r>
        <w:t>, Nov 2015</w:t>
      </w:r>
    </w:p>
  </w:footnote>
  <w:footnote w:id="6">
    <w:p w14:paraId="7C3CD6A4" w14:textId="5D04DA98" w:rsidR="00BD2C85" w:rsidRDefault="00BD2C85" w:rsidP="001A1949">
      <w:r>
        <w:rPr>
          <w:rStyle w:val="FootnoteReference"/>
        </w:rPr>
        <w:footnoteRef/>
      </w:r>
      <w:r>
        <w:t xml:space="preserve"> Some Unresolved Issues with the OGC Symbology Encoding (SE)</w:t>
      </w:r>
      <w:r>
        <w:rPr>
          <w:rStyle w:val="CommentReference"/>
        </w:rPr>
        <w:t/>
      </w:r>
      <w:r>
        <w:t xml:space="preserve">, 18 July 2008, </w:t>
      </w:r>
      <w:hyperlink r:id="rId2" w:history="1">
        <w:r w:rsidRPr="00C0543D">
          <w:rPr>
            <w:rStyle w:val="Hyperlink"/>
          </w:rPr>
          <w:t>http://portal.opengeospatial.org/files/?artifact_id=29160</w:t>
        </w:r>
      </w:hyperlink>
    </w:p>
  </w:footnote>
  <w:footnote w:id="7">
    <w:p w14:paraId="6BA471E0" w14:textId="35B9618B" w:rsidR="00BD2C85" w:rsidRDefault="00BD2C85">
      <w:pPr>
        <w:pStyle w:val="FootnoteText"/>
      </w:pPr>
      <w:r>
        <w:rPr>
          <w:rStyle w:val="FootnoteReference"/>
        </w:rPr>
        <w:footnoteRef/>
      </w:r>
      <w:r>
        <w:t xml:space="preserve"> It is important to understand that KML does NOT encode geospatial feature data. KML encodes geospatial geometry portrayal instructions. KML encodes rendering instructions, not feature exchange data.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FBA82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6FFC87FA"/>
    <w:lvl w:ilvl="0">
      <w:start w:val="1"/>
      <w:numFmt w:val="bullet"/>
      <w:lvlText w:val=""/>
      <w:lvlJc w:val="left"/>
      <w:pPr>
        <w:tabs>
          <w:tab w:val="num" w:pos="360"/>
        </w:tabs>
        <w:ind w:left="360" w:hanging="360"/>
      </w:pPr>
      <w:rPr>
        <w:rFonts w:ascii="Symbol" w:hAnsi="Symbol" w:hint="default"/>
      </w:rPr>
    </w:lvl>
  </w:abstractNum>
  <w:abstractNum w:abstractNumId="2">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3">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4">
    <w:nsid w:val="24370227"/>
    <w:multiLevelType w:val="hybridMultilevel"/>
    <w:tmpl w:val="6EF8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6">
    <w:nsid w:val="25D47DDD"/>
    <w:multiLevelType w:val="hybridMultilevel"/>
    <w:tmpl w:val="0078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B7A3C"/>
    <w:multiLevelType w:val="singleLevel"/>
    <w:tmpl w:val="BB86B5B6"/>
    <w:lvl w:ilvl="0">
      <w:start w:val="1"/>
      <w:numFmt w:val="decimal"/>
      <w:pStyle w:val="TermNum"/>
      <w:lvlText w:val="3.%1"/>
      <w:lvlJc w:val="left"/>
      <w:pPr>
        <w:tabs>
          <w:tab w:val="num" w:pos="720"/>
        </w:tabs>
        <w:ind w:left="720" w:hanging="720"/>
      </w:pPr>
      <w:rPr>
        <w:rFonts w:ascii="Arial" w:hAnsi="Arial" w:cs="Arial" w:hint="default"/>
        <w:b/>
        <w:i w:val="0"/>
      </w:rPr>
    </w:lvl>
  </w:abstractNum>
  <w:abstractNum w:abstractNumId="8">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F60481"/>
    <w:multiLevelType w:val="hybridMultilevel"/>
    <w:tmpl w:val="CB4EF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7FB"/>
    <w:multiLevelType w:val="multilevel"/>
    <w:tmpl w:val="0C09001F"/>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152" w:hanging="432"/>
      </w:pPr>
      <w:rPr>
        <w:rFonts w:ascii="Times New Roman" w:hAnsi="Times New Roman" w:cs="Times New Roman"/>
      </w:rPr>
    </w:lvl>
    <w:lvl w:ilvl="2">
      <w:start w:val="1"/>
      <w:numFmt w:val="decimal"/>
      <w:lvlText w:val="%1.%2.%3."/>
      <w:lvlJc w:val="left"/>
      <w:pPr>
        <w:ind w:left="1584" w:hanging="504"/>
      </w:pPr>
      <w:rPr>
        <w:rFonts w:ascii="Times New Roman" w:hAnsi="Times New Roman" w:cs="Times New Roman"/>
      </w:rPr>
    </w:lvl>
    <w:lvl w:ilvl="3">
      <w:start w:val="1"/>
      <w:numFmt w:val="decimal"/>
      <w:lvlText w:val="%1.%2.%3.%4."/>
      <w:lvlJc w:val="left"/>
      <w:pPr>
        <w:ind w:left="2088" w:hanging="648"/>
      </w:pPr>
      <w:rPr>
        <w:rFonts w:ascii="Times New Roman" w:hAnsi="Times New Roman" w:cs="Times New Roman"/>
      </w:rPr>
    </w:lvl>
    <w:lvl w:ilvl="4">
      <w:start w:val="1"/>
      <w:numFmt w:val="decimal"/>
      <w:lvlText w:val="%1.%2.%3.%4.%5."/>
      <w:lvlJc w:val="left"/>
      <w:pPr>
        <w:ind w:left="2592" w:hanging="792"/>
      </w:pPr>
      <w:rPr>
        <w:rFonts w:ascii="Times New Roman" w:hAnsi="Times New Roman" w:cs="Times New Roman"/>
      </w:rPr>
    </w:lvl>
    <w:lvl w:ilvl="5">
      <w:start w:val="1"/>
      <w:numFmt w:val="decimal"/>
      <w:lvlText w:val="%1.%2.%3.%4.%5.%6."/>
      <w:lvlJc w:val="left"/>
      <w:pPr>
        <w:ind w:left="3096" w:hanging="936"/>
      </w:pPr>
      <w:rPr>
        <w:rFonts w:ascii="Times New Roman" w:hAnsi="Times New Roman" w:cs="Times New Roman"/>
      </w:rPr>
    </w:lvl>
    <w:lvl w:ilvl="6">
      <w:start w:val="1"/>
      <w:numFmt w:val="decimal"/>
      <w:lvlText w:val="%1.%2.%3.%4.%5.%6.%7."/>
      <w:lvlJc w:val="left"/>
      <w:pPr>
        <w:ind w:left="3600" w:hanging="1080"/>
      </w:pPr>
      <w:rPr>
        <w:rFonts w:ascii="Times New Roman" w:hAnsi="Times New Roman" w:cs="Times New Roman"/>
      </w:rPr>
    </w:lvl>
    <w:lvl w:ilvl="7">
      <w:start w:val="1"/>
      <w:numFmt w:val="decimal"/>
      <w:lvlText w:val="%1.%2.%3.%4.%5.%6.%7.%8."/>
      <w:lvlJc w:val="left"/>
      <w:pPr>
        <w:ind w:left="4104" w:hanging="1224"/>
      </w:pPr>
      <w:rPr>
        <w:rFonts w:ascii="Times New Roman" w:hAnsi="Times New Roman" w:cs="Times New Roman"/>
      </w:rPr>
    </w:lvl>
    <w:lvl w:ilvl="8">
      <w:start w:val="1"/>
      <w:numFmt w:val="decimal"/>
      <w:lvlText w:val="%1.%2.%3.%4.%5.%6.%7.%8.%9."/>
      <w:lvlJc w:val="left"/>
      <w:pPr>
        <w:ind w:left="4680" w:hanging="1440"/>
      </w:pPr>
      <w:rPr>
        <w:rFonts w:ascii="Times New Roman" w:hAnsi="Times New Roman" w:cs="Times New Roman"/>
      </w:rPr>
    </w:lvl>
  </w:abstractNum>
  <w:abstractNum w:abstractNumId="11">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nsid w:val="369C4694"/>
    <w:multiLevelType w:val="hybridMultilevel"/>
    <w:tmpl w:val="B4129386"/>
    <w:lvl w:ilvl="0" w:tplc="E2C8A71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13">
    <w:nsid w:val="41B7510C"/>
    <w:multiLevelType w:val="hybridMultilevel"/>
    <w:tmpl w:val="E31C5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037D5B"/>
    <w:multiLevelType w:val="hybridMultilevel"/>
    <w:tmpl w:val="D01C63F4"/>
    <w:lvl w:ilvl="0" w:tplc="0DBC2870">
      <w:start w:val="1"/>
      <w:numFmt w:val="bullet"/>
      <w:lvlText w:val="•"/>
      <w:lvlJc w:val="left"/>
      <w:pPr>
        <w:tabs>
          <w:tab w:val="num" w:pos="720"/>
        </w:tabs>
        <w:ind w:left="720" w:hanging="360"/>
      </w:pPr>
      <w:rPr>
        <w:rFonts w:ascii="Arial" w:hAnsi="Arial" w:hint="default"/>
      </w:rPr>
    </w:lvl>
    <w:lvl w:ilvl="1" w:tplc="9850BA5C">
      <w:start w:val="40"/>
      <w:numFmt w:val="bullet"/>
      <w:lvlText w:val="–"/>
      <w:lvlJc w:val="left"/>
      <w:pPr>
        <w:tabs>
          <w:tab w:val="num" w:pos="1440"/>
        </w:tabs>
        <w:ind w:left="1440" w:hanging="360"/>
      </w:pPr>
      <w:rPr>
        <w:rFonts w:ascii="Arial" w:hAnsi="Arial" w:hint="default"/>
      </w:rPr>
    </w:lvl>
    <w:lvl w:ilvl="2" w:tplc="08563CD6">
      <w:start w:val="40"/>
      <w:numFmt w:val="bullet"/>
      <w:lvlText w:val="•"/>
      <w:lvlJc w:val="left"/>
      <w:pPr>
        <w:tabs>
          <w:tab w:val="num" w:pos="2160"/>
        </w:tabs>
        <w:ind w:left="2160" w:hanging="360"/>
      </w:pPr>
      <w:rPr>
        <w:rFonts w:ascii="Arial" w:hAnsi="Arial" w:hint="default"/>
      </w:rPr>
    </w:lvl>
    <w:lvl w:ilvl="3" w:tplc="70E0C93A" w:tentative="1">
      <w:start w:val="1"/>
      <w:numFmt w:val="bullet"/>
      <w:lvlText w:val="•"/>
      <w:lvlJc w:val="left"/>
      <w:pPr>
        <w:tabs>
          <w:tab w:val="num" w:pos="2880"/>
        </w:tabs>
        <w:ind w:left="2880" w:hanging="360"/>
      </w:pPr>
      <w:rPr>
        <w:rFonts w:ascii="Arial" w:hAnsi="Arial" w:hint="default"/>
      </w:rPr>
    </w:lvl>
    <w:lvl w:ilvl="4" w:tplc="4BCE725A" w:tentative="1">
      <w:start w:val="1"/>
      <w:numFmt w:val="bullet"/>
      <w:lvlText w:val="•"/>
      <w:lvlJc w:val="left"/>
      <w:pPr>
        <w:tabs>
          <w:tab w:val="num" w:pos="3600"/>
        </w:tabs>
        <w:ind w:left="3600" w:hanging="360"/>
      </w:pPr>
      <w:rPr>
        <w:rFonts w:ascii="Arial" w:hAnsi="Arial" w:hint="default"/>
      </w:rPr>
    </w:lvl>
    <w:lvl w:ilvl="5" w:tplc="87CE8BC8" w:tentative="1">
      <w:start w:val="1"/>
      <w:numFmt w:val="bullet"/>
      <w:lvlText w:val="•"/>
      <w:lvlJc w:val="left"/>
      <w:pPr>
        <w:tabs>
          <w:tab w:val="num" w:pos="4320"/>
        </w:tabs>
        <w:ind w:left="4320" w:hanging="360"/>
      </w:pPr>
      <w:rPr>
        <w:rFonts w:ascii="Arial" w:hAnsi="Arial" w:hint="default"/>
      </w:rPr>
    </w:lvl>
    <w:lvl w:ilvl="6" w:tplc="15A01544" w:tentative="1">
      <w:start w:val="1"/>
      <w:numFmt w:val="bullet"/>
      <w:lvlText w:val="•"/>
      <w:lvlJc w:val="left"/>
      <w:pPr>
        <w:tabs>
          <w:tab w:val="num" w:pos="5040"/>
        </w:tabs>
        <w:ind w:left="5040" w:hanging="360"/>
      </w:pPr>
      <w:rPr>
        <w:rFonts w:ascii="Arial" w:hAnsi="Arial" w:hint="default"/>
      </w:rPr>
    </w:lvl>
    <w:lvl w:ilvl="7" w:tplc="48FAF7B6" w:tentative="1">
      <w:start w:val="1"/>
      <w:numFmt w:val="bullet"/>
      <w:lvlText w:val="•"/>
      <w:lvlJc w:val="left"/>
      <w:pPr>
        <w:tabs>
          <w:tab w:val="num" w:pos="5760"/>
        </w:tabs>
        <w:ind w:left="5760" w:hanging="360"/>
      </w:pPr>
      <w:rPr>
        <w:rFonts w:ascii="Arial" w:hAnsi="Arial" w:hint="default"/>
      </w:rPr>
    </w:lvl>
    <w:lvl w:ilvl="8" w:tplc="9372204C" w:tentative="1">
      <w:start w:val="1"/>
      <w:numFmt w:val="bullet"/>
      <w:lvlText w:val="•"/>
      <w:lvlJc w:val="left"/>
      <w:pPr>
        <w:tabs>
          <w:tab w:val="num" w:pos="6480"/>
        </w:tabs>
        <w:ind w:left="6480" w:hanging="360"/>
      </w:pPr>
      <w:rPr>
        <w:rFonts w:ascii="Arial" w:hAnsi="Arial" w:hint="default"/>
      </w:rPr>
    </w:lvl>
  </w:abstractNum>
  <w:abstractNum w:abstractNumId="15">
    <w:nsid w:val="60AF682D"/>
    <w:multiLevelType w:val="hybridMultilevel"/>
    <w:tmpl w:val="A9D25374"/>
    <w:lvl w:ilvl="0" w:tplc="ECFE82A4">
      <w:start w:val="1"/>
      <w:numFmt w:val="bullet"/>
      <w:lvlText w:val="•"/>
      <w:lvlJc w:val="left"/>
      <w:pPr>
        <w:tabs>
          <w:tab w:val="num" w:pos="360"/>
        </w:tabs>
        <w:ind w:left="360" w:hanging="360"/>
      </w:pPr>
      <w:rPr>
        <w:rFonts w:ascii="Arial" w:hAnsi="Arial" w:hint="default"/>
      </w:rPr>
    </w:lvl>
    <w:lvl w:ilvl="1" w:tplc="5DBA3A72">
      <w:start w:val="791"/>
      <w:numFmt w:val="bullet"/>
      <w:lvlText w:val="–"/>
      <w:lvlJc w:val="left"/>
      <w:pPr>
        <w:tabs>
          <w:tab w:val="num" w:pos="1080"/>
        </w:tabs>
        <w:ind w:left="1080" w:hanging="360"/>
      </w:pPr>
      <w:rPr>
        <w:rFonts w:ascii="Arial" w:hAnsi="Arial" w:hint="default"/>
      </w:rPr>
    </w:lvl>
    <w:lvl w:ilvl="2" w:tplc="BB960784">
      <w:start w:val="791"/>
      <w:numFmt w:val="bullet"/>
      <w:lvlText w:val="•"/>
      <w:lvlJc w:val="left"/>
      <w:pPr>
        <w:tabs>
          <w:tab w:val="num" w:pos="1800"/>
        </w:tabs>
        <w:ind w:left="1800" w:hanging="360"/>
      </w:pPr>
      <w:rPr>
        <w:rFonts w:ascii="Arial" w:hAnsi="Arial" w:hint="default"/>
      </w:rPr>
    </w:lvl>
    <w:lvl w:ilvl="3" w:tplc="C79C261E" w:tentative="1">
      <w:start w:val="1"/>
      <w:numFmt w:val="bullet"/>
      <w:lvlText w:val="•"/>
      <w:lvlJc w:val="left"/>
      <w:pPr>
        <w:tabs>
          <w:tab w:val="num" w:pos="2520"/>
        </w:tabs>
        <w:ind w:left="2520" w:hanging="360"/>
      </w:pPr>
      <w:rPr>
        <w:rFonts w:ascii="Arial" w:hAnsi="Arial" w:hint="default"/>
      </w:rPr>
    </w:lvl>
    <w:lvl w:ilvl="4" w:tplc="D214EEBE" w:tentative="1">
      <w:start w:val="1"/>
      <w:numFmt w:val="bullet"/>
      <w:lvlText w:val="•"/>
      <w:lvlJc w:val="left"/>
      <w:pPr>
        <w:tabs>
          <w:tab w:val="num" w:pos="3240"/>
        </w:tabs>
        <w:ind w:left="3240" w:hanging="360"/>
      </w:pPr>
      <w:rPr>
        <w:rFonts w:ascii="Arial" w:hAnsi="Arial" w:hint="default"/>
      </w:rPr>
    </w:lvl>
    <w:lvl w:ilvl="5" w:tplc="8B5E1030" w:tentative="1">
      <w:start w:val="1"/>
      <w:numFmt w:val="bullet"/>
      <w:lvlText w:val="•"/>
      <w:lvlJc w:val="left"/>
      <w:pPr>
        <w:tabs>
          <w:tab w:val="num" w:pos="3960"/>
        </w:tabs>
        <w:ind w:left="3960" w:hanging="360"/>
      </w:pPr>
      <w:rPr>
        <w:rFonts w:ascii="Arial" w:hAnsi="Arial" w:hint="default"/>
      </w:rPr>
    </w:lvl>
    <w:lvl w:ilvl="6" w:tplc="5AF4A956" w:tentative="1">
      <w:start w:val="1"/>
      <w:numFmt w:val="bullet"/>
      <w:lvlText w:val="•"/>
      <w:lvlJc w:val="left"/>
      <w:pPr>
        <w:tabs>
          <w:tab w:val="num" w:pos="4680"/>
        </w:tabs>
        <w:ind w:left="4680" w:hanging="360"/>
      </w:pPr>
      <w:rPr>
        <w:rFonts w:ascii="Arial" w:hAnsi="Arial" w:hint="default"/>
      </w:rPr>
    </w:lvl>
    <w:lvl w:ilvl="7" w:tplc="DB003EE4" w:tentative="1">
      <w:start w:val="1"/>
      <w:numFmt w:val="bullet"/>
      <w:lvlText w:val="•"/>
      <w:lvlJc w:val="left"/>
      <w:pPr>
        <w:tabs>
          <w:tab w:val="num" w:pos="5400"/>
        </w:tabs>
        <w:ind w:left="5400" w:hanging="360"/>
      </w:pPr>
      <w:rPr>
        <w:rFonts w:ascii="Arial" w:hAnsi="Arial" w:hint="default"/>
      </w:rPr>
    </w:lvl>
    <w:lvl w:ilvl="8" w:tplc="2F52DB48" w:tentative="1">
      <w:start w:val="1"/>
      <w:numFmt w:val="bullet"/>
      <w:lvlText w:val="•"/>
      <w:lvlJc w:val="left"/>
      <w:pPr>
        <w:tabs>
          <w:tab w:val="num" w:pos="6120"/>
        </w:tabs>
        <w:ind w:left="6120" w:hanging="360"/>
      </w:pPr>
      <w:rPr>
        <w:rFonts w:ascii="Arial" w:hAnsi="Arial" w:hint="default"/>
      </w:rPr>
    </w:lvl>
  </w:abstractNum>
  <w:abstractNum w:abstractNumId="16">
    <w:nsid w:val="794A6496"/>
    <w:multiLevelType w:val="hybridMultilevel"/>
    <w:tmpl w:val="31805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E74056"/>
    <w:multiLevelType w:val="multilevel"/>
    <w:tmpl w:val="A382605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17"/>
  </w:num>
  <w:num w:numId="2">
    <w:abstractNumId w:val="2"/>
  </w:num>
  <w:num w:numId="3">
    <w:abstractNumId w:val="3"/>
  </w:num>
  <w:num w:numId="4">
    <w:abstractNumId w:val="12"/>
  </w:num>
  <w:num w:numId="5">
    <w:abstractNumId w:val="8"/>
  </w:num>
  <w:num w:numId="6">
    <w:abstractNumId w:val="7"/>
  </w:num>
  <w:num w:numId="7">
    <w:abstractNumId w:val="5"/>
  </w:num>
  <w:num w:numId="8">
    <w:abstractNumId w:val="11"/>
  </w:num>
  <w:num w:numId="9">
    <w:abstractNumId w:val="1"/>
  </w:num>
  <w:num w:numId="10">
    <w:abstractNumId w:val="10"/>
  </w:num>
  <w:num w:numId="11">
    <w:abstractNumId w:val="13"/>
  </w:num>
  <w:num w:numId="12">
    <w:abstractNumId w:val="11"/>
  </w:num>
  <w:num w:numId="13">
    <w:abstractNumId w:val="11"/>
  </w:num>
  <w:num w:numId="14">
    <w:abstractNumId w:val="4"/>
  </w:num>
  <w:num w:numId="15">
    <w:abstractNumId w:val="16"/>
  </w:num>
  <w:num w:numId="16">
    <w:abstractNumId w:val="17"/>
  </w:num>
  <w:num w:numId="17">
    <w:abstractNumId w:val="14"/>
  </w:num>
  <w:num w:numId="18">
    <w:abstractNumId w:val="6"/>
  </w:num>
  <w:num w:numId="19">
    <w:abstractNumId w:val="15"/>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11"/>
    <w:rsid w:val="000009F5"/>
    <w:rsid w:val="000359C5"/>
    <w:rsid w:val="00056F28"/>
    <w:rsid w:val="00060DBE"/>
    <w:rsid w:val="00067449"/>
    <w:rsid w:val="00074C34"/>
    <w:rsid w:val="00077738"/>
    <w:rsid w:val="000C2A1E"/>
    <w:rsid w:val="000C5439"/>
    <w:rsid w:val="000D6FDA"/>
    <w:rsid w:val="000D7633"/>
    <w:rsid w:val="00112ABF"/>
    <w:rsid w:val="001136EC"/>
    <w:rsid w:val="001150F8"/>
    <w:rsid w:val="001167F1"/>
    <w:rsid w:val="001239F4"/>
    <w:rsid w:val="0013283D"/>
    <w:rsid w:val="00142028"/>
    <w:rsid w:val="00154114"/>
    <w:rsid w:val="00165A3C"/>
    <w:rsid w:val="00165E04"/>
    <w:rsid w:val="0017635F"/>
    <w:rsid w:val="001811FA"/>
    <w:rsid w:val="001A1949"/>
    <w:rsid w:val="001B7A14"/>
    <w:rsid w:val="001D2C70"/>
    <w:rsid w:val="0020318C"/>
    <w:rsid w:val="00211657"/>
    <w:rsid w:val="00211CE8"/>
    <w:rsid w:val="0025108C"/>
    <w:rsid w:val="002619E8"/>
    <w:rsid w:val="00274AAD"/>
    <w:rsid w:val="002A3244"/>
    <w:rsid w:val="002A3FBA"/>
    <w:rsid w:val="002B201F"/>
    <w:rsid w:val="002B3762"/>
    <w:rsid w:val="002C0B9E"/>
    <w:rsid w:val="002C3C40"/>
    <w:rsid w:val="002C7373"/>
    <w:rsid w:val="002D769B"/>
    <w:rsid w:val="002E3235"/>
    <w:rsid w:val="003051A2"/>
    <w:rsid w:val="00310BC5"/>
    <w:rsid w:val="0031441C"/>
    <w:rsid w:val="00347C33"/>
    <w:rsid w:val="00347DE6"/>
    <w:rsid w:val="00360E72"/>
    <w:rsid w:val="00377235"/>
    <w:rsid w:val="003938D2"/>
    <w:rsid w:val="003978AC"/>
    <w:rsid w:val="003A576F"/>
    <w:rsid w:val="003A5B23"/>
    <w:rsid w:val="003B2023"/>
    <w:rsid w:val="003B5D4E"/>
    <w:rsid w:val="003C6A2E"/>
    <w:rsid w:val="003D20CF"/>
    <w:rsid w:val="00417E52"/>
    <w:rsid w:val="004203F0"/>
    <w:rsid w:val="00421168"/>
    <w:rsid w:val="00427E38"/>
    <w:rsid w:val="00441A16"/>
    <w:rsid w:val="004428F7"/>
    <w:rsid w:val="0044777B"/>
    <w:rsid w:val="00475D9E"/>
    <w:rsid w:val="004A2273"/>
    <w:rsid w:val="004A3430"/>
    <w:rsid w:val="004A5507"/>
    <w:rsid w:val="004C43DA"/>
    <w:rsid w:val="004E325F"/>
    <w:rsid w:val="004F28B6"/>
    <w:rsid w:val="004F51E1"/>
    <w:rsid w:val="004F5F93"/>
    <w:rsid w:val="005323BF"/>
    <w:rsid w:val="00545362"/>
    <w:rsid w:val="00553272"/>
    <w:rsid w:val="005B120A"/>
    <w:rsid w:val="005C2D72"/>
    <w:rsid w:val="005D0298"/>
    <w:rsid w:val="005F791F"/>
    <w:rsid w:val="0060581F"/>
    <w:rsid w:val="006362C4"/>
    <w:rsid w:val="00644EF0"/>
    <w:rsid w:val="0065235B"/>
    <w:rsid w:val="00667358"/>
    <w:rsid w:val="0068401D"/>
    <w:rsid w:val="00684C85"/>
    <w:rsid w:val="006A40CA"/>
    <w:rsid w:val="006E03DB"/>
    <w:rsid w:val="006E0B70"/>
    <w:rsid w:val="006E6188"/>
    <w:rsid w:val="006E7F3A"/>
    <w:rsid w:val="007001FB"/>
    <w:rsid w:val="00706C8C"/>
    <w:rsid w:val="007927D6"/>
    <w:rsid w:val="00794477"/>
    <w:rsid w:val="0079517D"/>
    <w:rsid w:val="00795588"/>
    <w:rsid w:val="007A411D"/>
    <w:rsid w:val="007E2711"/>
    <w:rsid w:val="007F6680"/>
    <w:rsid w:val="007F6C18"/>
    <w:rsid w:val="00814140"/>
    <w:rsid w:val="00861212"/>
    <w:rsid w:val="008614B6"/>
    <w:rsid w:val="008655C3"/>
    <w:rsid w:val="0086584A"/>
    <w:rsid w:val="008A4A86"/>
    <w:rsid w:val="008D60B2"/>
    <w:rsid w:val="008F217E"/>
    <w:rsid w:val="008F7BC2"/>
    <w:rsid w:val="00900BAE"/>
    <w:rsid w:val="0090152B"/>
    <w:rsid w:val="00902225"/>
    <w:rsid w:val="00913C95"/>
    <w:rsid w:val="009412CB"/>
    <w:rsid w:val="009641DB"/>
    <w:rsid w:val="00971F71"/>
    <w:rsid w:val="00980EEA"/>
    <w:rsid w:val="00982B1D"/>
    <w:rsid w:val="009A7B37"/>
    <w:rsid w:val="009B4292"/>
    <w:rsid w:val="009C31D9"/>
    <w:rsid w:val="009E106A"/>
    <w:rsid w:val="009E50F8"/>
    <w:rsid w:val="009E6A48"/>
    <w:rsid w:val="00A06279"/>
    <w:rsid w:val="00A071C4"/>
    <w:rsid w:val="00A12B83"/>
    <w:rsid w:val="00A12E67"/>
    <w:rsid w:val="00A15366"/>
    <w:rsid w:val="00A2781B"/>
    <w:rsid w:val="00A31806"/>
    <w:rsid w:val="00A35280"/>
    <w:rsid w:val="00A37EDC"/>
    <w:rsid w:val="00A608B4"/>
    <w:rsid w:val="00A7757F"/>
    <w:rsid w:val="00A81C11"/>
    <w:rsid w:val="00A85D3E"/>
    <w:rsid w:val="00A85D7F"/>
    <w:rsid w:val="00A90633"/>
    <w:rsid w:val="00AA4D45"/>
    <w:rsid w:val="00AB3DC6"/>
    <w:rsid w:val="00AC2E40"/>
    <w:rsid w:val="00AC6292"/>
    <w:rsid w:val="00AD28EB"/>
    <w:rsid w:val="00AE0777"/>
    <w:rsid w:val="00AF3899"/>
    <w:rsid w:val="00B002F2"/>
    <w:rsid w:val="00B21022"/>
    <w:rsid w:val="00B25753"/>
    <w:rsid w:val="00B30B68"/>
    <w:rsid w:val="00B31486"/>
    <w:rsid w:val="00B56558"/>
    <w:rsid w:val="00B76D1B"/>
    <w:rsid w:val="00B8774C"/>
    <w:rsid w:val="00B94B52"/>
    <w:rsid w:val="00BA1756"/>
    <w:rsid w:val="00BC2430"/>
    <w:rsid w:val="00BD2C85"/>
    <w:rsid w:val="00BD7744"/>
    <w:rsid w:val="00BE1074"/>
    <w:rsid w:val="00BF4F76"/>
    <w:rsid w:val="00C128A5"/>
    <w:rsid w:val="00C51ADF"/>
    <w:rsid w:val="00C73DCB"/>
    <w:rsid w:val="00CB5A47"/>
    <w:rsid w:val="00CC6027"/>
    <w:rsid w:val="00CF385A"/>
    <w:rsid w:val="00CF5367"/>
    <w:rsid w:val="00D24B1F"/>
    <w:rsid w:val="00D50D91"/>
    <w:rsid w:val="00D5712A"/>
    <w:rsid w:val="00D57845"/>
    <w:rsid w:val="00D619FE"/>
    <w:rsid w:val="00D8358A"/>
    <w:rsid w:val="00D8577D"/>
    <w:rsid w:val="00D91673"/>
    <w:rsid w:val="00DB1F99"/>
    <w:rsid w:val="00DC3522"/>
    <w:rsid w:val="00DC7D09"/>
    <w:rsid w:val="00DD4E01"/>
    <w:rsid w:val="00DE403C"/>
    <w:rsid w:val="00DE490A"/>
    <w:rsid w:val="00DF6499"/>
    <w:rsid w:val="00E01A7D"/>
    <w:rsid w:val="00E027D7"/>
    <w:rsid w:val="00E36A3D"/>
    <w:rsid w:val="00E45C5E"/>
    <w:rsid w:val="00E46ED7"/>
    <w:rsid w:val="00E50724"/>
    <w:rsid w:val="00E56135"/>
    <w:rsid w:val="00E62168"/>
    <w:rsid w:val="00E640E9"/>
    <w:rsid w:val="00E64C16"/>
    <w:rsid w:val="00E70397"/>
    <w:rsid w:val="00E74EC0"/>
    <w:rsid w:val="00E80530"/>
    <w:rsid w:val="00E83B0B"/>
    <w:rsid w:val="00E937C1"/>
    <w:rsid w:val="00EB05B0"/>
    <w:rsid w:val="00ED13A5"/>
    <w:rsid w:val="00EF0492"/>
    <w:rsid w:val="00EF0569"/>
    <w:rsid w:val="00F02438"/>
    <w:rsid w:val="00F27739"/>
    <w:rsid w:val="00F27D5A"/>
    <w:rsid w:val="00F35A8F"/>
    <w:rsid w:val="00F51D03"/>
    <w:rsid w:val="00F52976"/>
    <w:rsid w:val="00F533BC"/>
    <w:rsid w:val="00F54568"/>
    <w:rsid w:val="00F57AA4"/>
    <w:rsid w:val="00F60CB2"/>
    <w:rsid w:val="00F64841"/>
    <w:rsid w:val="00F65B1D"/>
    <w:rsid w:val="00F85463"/>
    <w:rsid w:val="00F8737B"/>
    <w:rsid w:val="00FA5C99"/>
    <w:rsid w:val="00FB6400"/>
    <w:rsid w:val="00FE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1D314"/>
  <w15:docId w15:val="{51392063-6C99-4889-B8FB-7CCED535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806"/>
    <w:pPr>
      <w:spacing w:after="240"/>
    </w:pPr>
    <w:rPr>
      <w:sz w:val="24"/>
      <w:szCs w:val="24"/>
    </w:rPr>
  </w:style>
  <w:style w:type="paragraph" w:styleId="Heading1">
    <w:name w:val="heading 1"/>
    <w:aliases w:val="OGC Header Level 1,numbered"/>
    <w:basedOn w:val="Normal"/>
    <w:next w:val="Normal"/>
    <w:qFormat/>
    <w:rsid w:val="00F27D5A"/>
    <w:pPr>
      <w:keepNext/>
      <w:numPr>
        <w:numId w:val="1"/>
      </w:numPr>
      <w:spacing w:before="480" w:line="360" w:lineRule="auto"/>
      <w:outlineLvl w:val="0"/>
    </w:pPr>
    <w:rPr>
      <w:b/>
      <w:bCs/>
      <w:sz w:val="28"/>
    </w:rPr>
  </w:style>
  <w:style w:type="paragraph" w:styleId="Heading2">
    <w:name w:val="heading 2"/>
    <w:aliases w:val="OGC Heading 2"/>
    <w:basedOn w:val="Normal"/>
    <w:next w:val="Normal"/>
    <w:link w:val="Heading2Char"/>
    <w:qFormat/>
    <w:rsid w:val="00F27D5A"/>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qFormat/>
    <w:rsid w:val="00F27D5A"/>
    <w:pPr>
      <w:keepNext/>
      <w:numPr>
        <w:ilvl w:val="2"/>
        <w:numId w:val="1"/>
      </w:numPr>
      <w:spacing w:before="240" w:after="60"/>
      <w:outlineLvl w:val="2"/>
    </w:pPr>
    <w:rPr>
      <w:rFonts w:cs="Arial"/>
      <w:b/>
      <w:bCs/>
      <w:szCs w:val="26"/>
    </w:rPr>
  </w:style>
  <w:style w:type="paragraph" w:styleId="Heading4">
    <w:name w:val="heading 4"/>
    <w:aliases w:val="OGC Heading 4"/>
    <w:basedOn w:val="Normal"/>
    <w:next w:val="Normal"/>
    <w:qFormat/>
    <w:rsid w:val="00F27D5A"/>
    <w:pPr>
      <w:keepNext/>
      <w:numPr>
        <w:ilvl w:val="3"/>
        <w:numId w:val="1"/>
      </w:numPr>
      <w:spacing w:before="240" w:after="60"/>
      <w:outlineLvl w:val="3"/>
    </w:pPr>
    <w:rPr>
      <w:b/>
      <w:bCs/>
      <w:szCs w:val="28"/>
    </w:rPr>
  </w:style>
  <w:style w:type="paragraph" w:styleId="Heading5">
    <w:name w:val="heading 5"/>
    <w:basedOn w:val="Normal"/>
    <w:next w:val="Normal"/>
    <w:rsid w:val="00F27D5A"/>
    <w:pPr>
      <w:numPr>
        <w:ilvl w:val="4"/>
        <w:numId w:val="1"/>
      </w:numPr>
      <w:spacing w:before="240" w:after="60"/>
      <w:outlineLvl w:val="4"/>
    </w:pPr>
    <w:rPr>
      <w:b/>
      <w:bCs/>
      <w:i/>
      <w:iCs/>
      <w:sz w:val="26"/>
      <w:szCs w:val="26"/>
    </w:rPr>
  </w:style>
  <w:style w:type="paragraph" w:styleId="Heading6">
    <w:name w:val="heading 6"/>
    <w:basedOn w:val="Normal"/>
    <w:next w:val="Normal"/>
    <w:rsid w:val="00F27D5A"/>
    <w:pPr>
      <w:numPr>
        <w:ilvl w:val="5"/>
        <w:numId w:val="1"/>
      </w:numPr>
      <w:spacing w:before="240" w:after="60"/>
      <w:outlineLvl w:val="5"/>
    </w:pPr>
    <w:rPr>
      <w:b/>
      <w:bCs/>
      <w:sz w:val="22"/>
      <w:szCs w:val="22"/>
    </w:rPr>
  </w:style>
  <w:style w:type="paragraph" w:styleId="Heading7">
    <w:name w:val="heading 7"/>
    <w:basedOn w:val="Normal"/>
    <w:next w:val="Normal"/>
    <w:rsid w:val="00F27D5A"/>
    <w:pPr>
      <w:numPr>
        <w:ilvl w:val="6"/>
        <w:numId w:val="1"/>
      </w:numPr>
      <w:spacing w:before="240" w:after="60"/>
      <w:outlineLvl w:val="6"/>
    </w:pPr>
  </w:style>
  <w:style w:type="paragraph" w:styleId="Heading8">
    <w:name w:val="heading 8"/>
    <w:basedOn w:val="Normal"/>
    <w:next w:val="Normal"/>
    <w:rsid w:val="00F27D5A"/>
    <w:pPr>
      <w:numPr>
        <w:ilvl w:val="7"/>
        <w:numId w:val="1"/>
      </w:numPr>
      <w:spacing w:before="240" w:after="60"/>
      <w:outlineLvl w:val="7"/>
    </w:pPr>
    <w:rPr>
      <w:i/>
      <w:iCs/>
    </w:rPr>
  </w:style>
  <w:style w:type="paragraph" w:styleId="Heading9">
    <w:name w:val="heading 9"/>
    <w:basedOn w:val="Normal"/>
    <w:next w:val="Normal"/>
    <w:rsid w:val="00F27D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Normal"/>
    <w:next w:val="Normal"/>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F27D5A"/>
    <w:pPr>
      <w:spacing w:after="220"/>
      <w:jc w:val="right"/>
    </w:pPr>
    <w:rPr>
      <w:b/>
      <w:color w:val="000000"/>
      <w:szCs w:val="20"/>
      <w:lang w:val="en-GB"/>
    </w:rPr>
  </w:style>
  <w:style w:type="character" w:styleId="Hyperlink">
    <w:name w:val="Hyperlink"/>
    <w:basedOn w:val="DefaultParagraphFont"/>
    <w:uiPriority w:val="99"/>
    <w:rsid w:val="00F27D5A"/>
    <w:rPr>
      <w:rFonts w:cs="Times New Roman"/>
      <w:color w:val="0000FF"/>
      <w:u w:val="single"/>
    </w:rPr>
  </w:style>
  <w:style w:type="paragraph" w:customStyle="1" w:styleId="OGCtableheader">
    <w:name w:val="OGC table header"/>
    <w:basedOn w:val="Normal"/>
    <w:autoRedefine/>
    <w:qFormat/>
    <w:rsid w:val="00165E04"/>
    <w:pPr>
      <w:spacing w:before="60" w:after="60" w:line="211" w:lineRule="auto"/>
    </w:pPr>
    <w:rPr>
      <w:color w:val="FF0000"/>
      <w:lang w:val="en-GB"/>
    </w:rPr>
  </w:style>
  <w:style w:type="paragraph" w:customStyle="1" w:styleId="OGCtabletext">
    <w:name w:val="OGC table text"/>
    <w:basedOn w:val="OGCtableheader"/>
    <w:autoRedefine/>
    <w:rsid w:val="00F27D5A"/>
    <w:rPr>
      <w:b/>
      <w:color w:val="008000"/>
    </w:rPr>
  </w:style>
  <w:style w:type="paragraph" w:customStyle="1" w:styleId="List1OGCletters">
    <w:name w:val="List 1 OGC letters"/>
    <w:basedOn w:val="Normal"/>
    <w:qFormat/>
    <w:rsid w:val="00F27D5A"/>
    <w:pPr>
      <w:numPr>
        <w:numId w:val="3"/>
      </w:numPr>
      <w:tabs>
        <w:tab w:val="clear" w:pos="720"/>
        <w:tab w:val="num" w:pos="360"/>
      </w:tabs>
      <w:ind w:left="360"/>
    </w:pPr>
    <w:rPr>
      <w:szCs w:val="20"/>
      <w:lang w:val="en-GB"/>
    </w:rPr>
  </w:style>
  <w:style w:type="paragraph" w:styleId="FootnoteText">
    <w:name w:val="footnote text"/>
    <w:basedOn w:val="Normal"/>
    <w:semiHidden/>
    <w:rsid w:val="00F27D5A"/>
    <w:rPr>
      <w:sz w:val="20"/>
      <w:szCs w:val="20"/>
    </w:rPr>
  </w:style>
  <w:style w:type="character" w:customStyle="1" w:styleId="Codefragment">
    <w:name w:val="Codefragment"/>
    <w:basedOn w:val="DefaultParagraphFont"/>
    <w:rsid w:val="00F27D5A"/>
    <w:rPr>
      <w:rFonts w:ascii="Courier New" w:hAnsi="Courier New" w:cs="Courier New"/>
      <w:noProof/>
      <w:sz w:val="22"/>
      <w:szCs w:val="22"/>
      <w:lang w:val="en-US"/>
    </w:rPr>
  </w:style>
  <w:style w:type="paragraph" w:customStyle="1" w:styleId="List2OGCbullets">
    <w:name w:val="List 2 OGC bullets"/>
    <w:basedOn w:val="Normal"/>
    <w:qFormat/>
    <w:rsid w:val="00F27D5A"/>
    <w:pPr>
      <w:numPr>
        <w:numId w:val="5"/>
      </w:numPr>
    </w:pPr>
  </w:style>
  <w:style w:type="paragraph" w:customStyle="1" w:styleId="Definition">
    <w:name w:val="Definition"/>
    <w:basedOn w:val="Normal"/>
    <w:next w:val="TermNum"/>
    <w:qFormat/>
    <w:rsid w:val="00F27D5A"/>
    <w:rPr>
      <w:szCs w:val="20"/>
      <w:lang w:val="en-GB"/>
    </w:rPr>
  </w:style>
  <w:style w:type="paragraph" w:customStyle="1" w:styleId="Terms">
    <w:name w:val="Term(s)"/>
    <w:basedOn w:val="Normal"/>
    <w:next w:val="Definition"/>
    <w:qFormat/>
    <w:rsid w:val="00F27D5A"/>
    <w:pPr>
      <w:keepNext/>
      <w:suppressAutoHyphens/>
      <w:spacing w:after="0"/>
    </w:pPr>
    <w:rPr>
      <w:b/>
      <w:szCs w:val="20"/>
      <w:lang w:val="en-GB"/>
    </w:rPr>
  </w:style>
  <w:style w:type="paragraph" w:customStyle="1" w:styleId="TermNum">
    <w:name w:val="TermNum"/>
    <w:basedOn w:val="Normal"/>
    <w:next w:val="Terms"/>
    <w:qFormat/>
    <w:rsid w:val="00F27D5A"/>
    <w:pPr>
      <w:keepNext/>
      <w:numPr>
        <w:numId w:val="6"/>
      </w:numPr>
      <w:spacing w:after="0"/>
    </w:pPr>
    <w:rPr>
      <w:b/>
      <w:szCs w:val="20"/>
      <w:lang w:val="en-GB"/>
    </w:rPr>
  </w:style>
  <w:style w:type="paragraph" w:customStyle="1" w:styleId="Requirement">
    <w:name w:val="Requirement"/>
    <w:basedOn w:val="Normal"/>
    <w:next w:val="Normal"/>
    <w:qFormat/>
    <w:rsid w:val="00F27D5A"/>
    <w:pPr>
      <w:numPr>
        <w:numId w:val="7"/>
      </w:numPr>
      <w:tabs>
        <w:tab w:val="left" w:pos="964"/>
      </w:tabs>
    </w:pPr>
    <w:rPr>
      <w:noProof/>
      <w:sz w:val="23"/>
      <w:lang w:val="en-GB"/>
    </w:rPr>
  </w:style>
  <w:style w:type="paragraph" w:customStyle="1" w:styleId="AnnexLevel1main">
    <w:name w:val="Annex Level 1 (main)"/>
    <w:basedOn w:val="Normal"/>
    <w:next w:val="Normal"/>
    <w:link w:val="AnnexLevel1mainChar"/>
    <w:rsid w:val="00F27D5A"/>
    <w:pPr>
      <w:spacing w:after="200" w:line="276" w:lineRule="auto"/>
      <w:jc w:val="center"/>
    </w:pPr>
    <w:rPr>
      <w:b/>
      <w:sz w:val="28"/>
      <w:szCs w:val="22"/>
    </w:rPr>
  </w:style>
  <w:style w:type="paragraph" w:customStyle="1" w:styleId="Annexlevel3">
    <w:name w:val="Annex level 3"/>
    <w:basedOn w:val="Heading3"/>
    <w:next w:val="Normal"/>
    <w:rsid w:val="00F27D5A"/>
    <w:pPr>
      <w:numPr>
        <w:numId w:val="8"/>
      </w:numPr>
      <w:tabs>
        <w:tab w:val="left" w:pos="660"/>
        <w:tab w:val="left" w:pos="880"/>
      </w:tabs>
      <w:suppressAutoHyphens/>
      <w:spacing w:before="60" w:after="240" w:line="-230" w:lineRule="auto"/>
      <w:ind w:left="432" w:hanging="432"/>
    </w:pPr>
    <w:rPr>
      <w:rFonts w:cs="Times New Roman"/>
      <w:bCs w:val="0"/>
      <w:sz w:val="20"/>
      <w:szCs w:val="20"/>
      <w:lang w:val="en-AU" w:eastAsia="en-AU"/>
    </w:rPr>
  </w:style>
  <w:style w:type="paragraph" w:styleId="NoSpacing">
    <w:name w:val="No Spacing"/>
    <w:uiPriority w:val="1"/>
    <w:qFormat/>
    <w:rsid w:val="004A5507"/>
    <w:rPr>
      <w:sz w:val="24"/>
      <w:szCs w:val="24"/>
    </w:rPr>
  </w:style>
  <w:style w:type="paragraph" w:customStyle="1" w:styleId="AnnexLevel2">
    <w:name w:val="Annex Level 2"/>
    <w:basedOn w:val="Heading2"/>
    <w:link w:val="AnnexLevel2Char"/>
    <w:rsid w:val="00F27D5A"/>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F27D5A"/>
    <w:pPr>
      <w:spacing w:after="120"/>
      <w:ind w:left="1440"/>
    </w:pPr>
    <w:rPr>
      <w:szCs w:val="20"/>
      <w:lang w:val="en-GB"/>
    </w:rPr>
  </w:style>
  <w:style w:type="paragraph" w:styleId="List">
    <w:name w:val="List"/>
    <w:basedOn w:val="Normal"/>
    <w:semiHidden/>
    <w:rsid w:val="00F27D5A"/>
    <w:pPr>
      <w:ind w:left="360" w:hanging="360"/>
    </w:pPr>
  </w:style>
  <w:style w:type="paragraph" w:customStyle="1" w:styleId="Annex">
    <w:name w:val="Annex"/>
    <w:basedOn w:val="AnnexLevel1main"/>
    <w:next w:val="Normal"/>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DefaultParagraphFont"/>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Heading4"/>
    <w:next w:val="Normal"/>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Heading2Char">
    <w:name w:val="Heading 2 Char"/>
    <w:aliases w:val="OGC Heading 2 Char"/>
    <w:basedOn w:val="DefaultParagraphFont"/>
    <w:link w:val="Heading2"/>
    <w:rsid w:val="004A5507"/>
    <w:rPr>
      <w:rFonts w:cs="Arial"/>
      <w:b/>
      <w:bCs/>
      <w:iCs/>
      <w:sz w:val="24"/>
      <w:szCs w:val="28"/>
    </w:rPr>
  </w:style>
  <w:style w:type="character" w:customStyle="1" w:styleId="AnnexLevel2Char">
    <w:name w:val="Annex Level 2 Char"/>
    <w:basedOn w:val="Heading2Char"/>
    <w:link w:val="AnnexLevel2"/>
    <w:rsid w:val="004A5507"/>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TOCHeading">
    <w:name w:val="TOC Heading"/>
    <w:basedOn w:val="Heading1"/>
    <w:next w:val="Normal"/>
    <w:uiPriority w:val="39"/>
    <w:unhideWhenUsed/>
    <w:qFormat/>
    <w:rsid w:val="00F60CB2"/>
    <w:pPr>
      <w:keepLines/>
      <w:numPr>
        <w:numId w:val="0"/>
      </w:numPr>
      <w:spacing w:after="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60CB2"/>
  </w:style>
  <w:style w:type="paragraph" w:styleId="TOC2">
    <w:name w:val="toc 2"/>
    <w:basedOn w:val="Normal"/>
    <w:next w:val="Normal"/>
    <w:autoRedefine/>
    <w:uiPriority w:val="39"/>
    <w:unhideWhenUsed/>
    <w:rsid w:val="00F60CB2"/>
    <w:pPr>
      <w:ind w:left="240"/>
    </w:pPr>
  </w:style>
  <w:style w:type="paragraph" w:styleId="TOC3">
    <w:name w:val="toc 3"/>
    <w:basedOn w:val="Normal"/>
    <w:next w:val="Normal"/>
    <w:autoRedefine/>
    <w:uiPriority w:val="39"/>
    <w:unhideWhenUsed/>
    <w:rsid w:val="00F60CB2"/>
    <w:pPr>
      <w:ind w:left="480"/>
    </w:pPr>
  </w:style>
  <w:style w:type="paragraph" w:styleId="Header">
    <w:name w:val="header"/>
    <w:basedOn w:val="Normal"/>
    <w:link w:val="HeaderChar"/>
    <w:uiPriority w:val="99"/>
    <w:unhideWhenUsed/>
    <w:rsid w:val="0079517D"/>
    <w:pPr>
      <w:tabs>
        <w:tab w:val="center" w:pos="4680"/>
        <w:tab w:val="right" w:pos="9360"/>
      </w:tabs>
      <w:spacing w:after="0"/>
    </w:pPr>
  </w:style>
  <w:style w:type="character" w:customStyle="1" w:styleId="HeaderChar">
    <w:name w:val="Header Char"/>
    <w:basedOn w:val="DefaultParagraphFont"/>
    <w:link w:val="Header"/>
    <w:uiPriority w:val="99"/>
    <w:rsid w:val="0079517D"/>
    <w:rPr>
      <w:sz w:val="24"/>
      <w:szCs w:val="24"/>
    </w:rPr>
  </w:style>
  <w:style w:type="paragraph" w:styleId="Footer">
    <w:name w:val="footer"/>
    <w:basedOn w:val="Normal"/>
    <w:link w:val="FooterChar"/>
    <w:uiPriority w:val="99"/>
    <w:unhideWhenUsed/>
    <w:rsid w:val="0079517D"/>
    <w:pPr>
      <w:tabs>
        <w:tab w:val="center" w:pos="4680"/>
        <w:tab w:val="right" w:pos="9360"/>
      </w:tabs>
      <w:spacing w:after="0"/>
    </w:pPr>
  </w:style>
  <w:style w:type="character" w:customStyle="1" w:styleId="FooterChar">
    <w:name w:val="Footer Char"/>
    <w:basedOn w:val="DefaultParagraphFont"/>
    <w:link w:val="Footer"/>
    <w:uiPriority w:val="99"/>
    <w:rsid w:val="0079517D"/>
    <w:rPr>
      <w:sz w:val="24"/>
      <w:szCs w:val="24"/>
    </w:rPr>
  </w:style>
  <w:style w:type="paragraph" w:styleId="BodyTextIndent">
    <w:name w:val="Body Text Indent"/>
    <w:basedOn w:val="Normal"/>
    <w:link w:val="BodyTextIndentChar"/>
    <w:rsid w:val="00FE0219"/>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FE0219"/>
    <w:rPr>
      <w:sz w:val="22"/>
      <w:szCs w:val="22"/>
    </w:rPr>
  </w:style>
  <w:style w:type="paragraph" w:customStyle="1" w:styleId="TablefootnoteChar">
    <w:name w:val="Table footnote Char"/>
    <w:basedOn w:val="Normal"/>
    <w:rsid w:val="00FE0219"/>
    <w:pPr>
      <w:tabs>
        <w:tab w:val="left" w:pos="340"/>
      </w:tabs>
      <w:spacing w:before="60" w:after="60" w:line="210" w:lineRule="auto"/>
    </w:pPr>
    <w:rPr>
      <w:sz w:val="18"/>
      <w:szCs w:val="18"/>
    </w:rPr>
  </w:style>
  <w:style w:type="paragraph" w:styleId="ListParagraph">
    <w:name w:val="List Paragraph"/>
    <w:basedOn w:val="Normal"/>
    <w:uiPriority w:val="34"/>
    <w:rsid w:val="003978AC"/>
    <w:pPr>
      <w:ind w:left="720"/>
      <w:contextualSpacing/>
    </w:pPr>
  </w:style>
  <w:style w:type="character" w:customStyle="1" w:styleId="apple-converted-space">
    <w:name w:val="apple-converted-space"/>
    <w:basedOn w:val="DefaultParagraphFont"/>
    <w:rsid w:val="00E64C16"/>
  </w:style>
  <w:style w:type="table" w:styleId="TableGrid">
    <w:name w:val="Table Grid"/>
    <w:basedOn w:val="TableNormal"/>
    <w:uiPriority w:val="59"/>
    <w:rsid w:val="00421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21168"/>
    <w:pPr>
      <w:spacing w:after="0"/>
    </w:pPr>
    <w:rPr>
      <w:sz w:val="20"/>
      <w:szCs w:val="20"/>
    </w:rPr>
  </w:style>
  <w:style w:type="character" w:customStyle="1" w:styleId="EndnoteTextChar">
    <w:name w:val="Endnote Text Char"/>
    <w:basedOn w:val="DefaultParagraphFont"/>
    <w:link w:val="EndnoteText"/>
    <w:uiPriority w:val="99"/>
    <w:semiHidden/>
    <w:rsid w:val="00421168"/>
  </w:style>
  <w:style w:type="character" w:styleId="EndnoteReference">
    <w:name w:val="endnote reference"/>
    <w:basedOn w:val="DefaultParagraphFont"/>
    <w:uiPriority w:val="99"/>
    <w:semiHidden/>
    <w:unhideWhenUsed/>
    <w:rsid w:val="00421168"/>
    <w:rPr>
      <w:vertAlign w:val="superscript"/>
    </w:rPr>
  </w:style>
  <w:style w:type="character" w:styleId="FootnoteReference">
    <w:name w:val="footnote reference"/>
    <w:basedOn w:val="DefaultParagraphFont"/>
    <w:uiPriority w:val="99"/>
    <w:semiHidden/>
    <w:unhideWhenUsed/>
    <w:rsid w:val="00421168"/>
    <w:rPr>
      <w:vertAlign w:val="superscript"/>
    </w:rPr>
  </w:style>
  <w:style w:type="paragraph" w:styleId="Caption">
    <w:name w:val="caption"/>
    <w:basedOn w:val="Normal"/>
    <w:next w:val="Normal"/>
    <w:uiPriority w:val="35"/>
    <w:unhideWhenUsed/>
    <w:qFormat/>
    <w:rsid w:val="009B4292"/>
    <w:pPr>
      <w:spacing w:after="200"/>
    </w:pPr>
    <w:rPr>
      <w:i/>
      <w:iCs/>
      <w:color w:val="1F497D" w:themeColor="text2"/>
      <w:sz w:val="18"/>
      <w:szCs w:val="18"/>
    </w:rPr>
  </w:style>
  <w:style w:type="paragraph" w:styleId="BalloonText">
    <w:name w:val="Balloon Text"/>
    <w:basedOn w:val="Normal"/>
    <w:link w:val="BalloonTextChar"/>
    <w:uiPriority w:val="99"/>
    <w:semiHidden/>
    <w:unhideWhenUsed/>
    <w:rsid w:val="000C54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439"/>
    <w:rPr>
      <w:rFonts w:ascii="Segoe UI" w:hAnsi="Segoe UI" w:cs="Segoe UI"/>
      <w:sz w:val="18"/>
      <w:szCs w:val="18"/>
    </w:rPr>
  </w:style>
  <w:style w:type="character" w:styleId="CommentReference">
    <w:name w:val="annotation reference"/>
    <w:basedOn w:val="DefaultParagraphFont"/>
    <w:uiPriority w:val="99"/>
    <w:semiHidden/>
    <w:unhideWhenUsed/>
    <w:rsid w:val="00F51D03"/>
    <w:rPr>
      <w:sz w:val="16"/>
      <w:szCs w:val="16"/>
    </w:rPr>
  </w:style>
  <w:style w:type="paragraph" w:styleId="CommentText">
    <w:name w:val="annotation text"/>
    <w:basedOn w:val="Normal"/>
    <w:link w:val="CommentTextChar"/>
    <w:uiPriority w:val="99"/>
    <w:semiHidden/>
    <w:unhideWhenUsed/>
    <w:rsid w:val="00F51D03"/>
    <w:rPr>
      <w:sz w:val="20"/>
      <w:szCs w:val="20"/>
    </w:rPr>
  </w:style>
  <w:style w:type="character" w:customStyle="1" w:styleId="CommentTextChar">
    <w:name w:val="Comment Text Char"/>
    <w:basedOn w:val="DefaultParagraphFont"/>
    <w:link w:val="CommentText"/>
    <w:uiPriority w:val="99"/>
    <w:semiHidden/>
    <w:rsid w:val="00F51D03"/>
  </w:style>
  <w:style w:type="paragraph" w:styleId="CommentSubject">
    <w:name w:val="annotation subject"/>
    <w:basedOn w:val="CommentText"/>
    <w:next w:val="CommentText"/>
    <w:link w:val="CommentSubjectChar"/>
    <w:uiPriority w:val="99"/>
    <w:semiHidden/>
    <w:unhideWhenUsed/>
    <w:rsid w:val="00F51D03"/>
    <w:rPr>
      <w:b/>
      <w:bCs/>
    </w:rPr>
  </w:style>
  <w:style w:type="character" w:customStyle="1" w:styleId="CommentSubjectChar">
    <w:name w:val="Comment Subject Char"/>
    <w:basedOn w:val="CommentTextChar"/>
    <w:link w:val="CommentSubject"/>
    <w:uiPriority w:val="99"/>
    <w:semiHidden/>
    <w:rsid w:val="00F51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10139">
      <w:bodyDiv w:val="1"/>
      <w:marLeft w:val="0"/>
      <w:marRight w:val="0"/>
      <w:marTop w:val="0"/>
      <w:marBottom w:val="0"/>
      <w:divBdr>
        <w:top w:val="none" w:sz="0" w:space="0" w:color="auto"/>
        <w:left w:val="none" w:sz="0" w:space="0" w:color="auto"/>
        <w:bottom w:val="none" w:sz="0" w:space="0" w:color="auto"/>
        <w:right w:val="none" w:sz="0" w:space="0" w:color="auto"/>
      </w:divBdr>
    </w:div>
    <w:div w:id="670789476">
      <w:bodyDiv w:val="1"/>
      <w:marLeft w:val="0"/>
      <w:marRight w:val="0"/>
      <w:marTop w:val="0"/>
      <w:marBottom w:val="0"/>
      <w:divBdr>
        <w:top w:val="none" w:sz="0" w:space="0" w:color="auto"/>
        <w:left w:val="none" w:sz="0" w:space="0" w:color="auto"/>
        <w:bottom w:val="none" w:sz="0" w:space="0" w:color="auto"/>
        <w:right w:val="none" w:sz="0" w:space="0" w:color="auto"/>
      </w:divBdr>
    </w:div>
    <w:div w:id="1115900744">
      <w:bodyDiv w:val="1"/>
      <w:marLeft w:val="0"/>
      <w:marRight w:val="0"/>
      <w:marTop w:val="0"/>
      <w:marBottom w:val="0"/>
      <w:divBdr>
        <w:top w:val="none" w:sz="0" w:space="0" w:color="auto"/>
        <w:left w:val="none" w:sz="0" w:space="0" w:color="auto"/>
        <w:bottom w:val="none" w:sz="0" w:space="0" w:color="auto"/>
        <w:right w:val="none" w:sz="0" w:space="0" w:color="auto"/>
      </w:divBdr>
    </w:div>
    <w:div w:id="1668945218">
      <w:bodyDiv w:val="1"/>
      <w:marLeft w:val="0"/>
      <w:marRight w:val="0"/>
      <w:marTop w:val="0"/>
      <w:marBottom w:val="0"/>
      <w:divBdr>
        <w:top w:val="none" w:sz="0" w:space="0" w:color="auto"/>
        <w:left w:val="none" w:sz="0" w:space="0" w:color="auto"/>
        <w:bottom w:val="none" w:sz="0" w:space="0" w:color="auto"/>
        <w:right w:val="none" w:sz="0" w:space="0" w:color="auto"/>
      </w:divBdr>
      <w:divsChild>
        <w:div w:id="1892687788">
          <w:marLeft w:val="547"/>
          <w:marRight w:val="0"/>
          <w:marTop w:val="144"/>
          <w:marBottom w:val="0"/>
          <w:divBdr>
            <w:top w:val="none" w:sz="0" w:space="0" w:color="auto"/>
            <w:left w:val="none" w:sz="0" w:space="0" w:color="auto"/>
            <w:bottom w:val="none" w:sz="0" w:space="0" w:color="auto"/>
            <w:right w:val="none" w:sz="0" w:space="0" w:color="auto"/>
          </w:divBdr>
        </w:div>
        <w:div w:id="474758576">
          <w:marLeft w:val="1166"/>
          <w:marRight w:val="0"/>
          <w:marTop w:val="125"/>
          <w:marBottom w:val="0"/>
          <w:divBdr>
            <w:top w:val="none" w:sz="0" w:space="0" w:color="auto"/>
            <w:left w:val="none" w:sz="0" w:space="0" w:color="auto"/>
            <w:bottom w:val="none" w:sz="0" w:space="0" w:color="auto"/>
            <w:right w:val="none" w:sz="0" w:space="0" w:color="auto"/>
          </w:divBdr>
        </w:div>
        <w:div w:id="764615880">
          <w:marLeft w:val="1166"/>
          <w:marRight w:val="0"/>
          <w:marTop w:val="125"/>
          <w:marBottom w:val="0"/>
          <w:divBdr>
            <w:top w:val="none" w:sz="0" w:space="0" w:color="auto"/>
            <w:left w:val="none" w:sz="0" w:space="0" w:color="auto"/>
            <w:bottom w:val="none" w:sz="0" w:space="0" w:color="auto"/>
            <w:right w:val="none" w:sz="0" w:space="0" w:color="auto"/>
          </w:divBdr>
        </w:div>
        <w:div w:id="1936745929">
          <w:marLeft w:val="1800"/>
          <w:marRight w:val="0"/>
          <w:marTop w:val="106"/>
          <w:marBottom w:val="0"/>
          <w:divBdr>
            <w:top w:val="none" w:sz="0" w:space="0" w:color="auto"/>
            <w:left w:val="none" w:sz="0" w:space="0" w:color="auto"/>
            <w:bottom w:val="none" w:sz="0" w:space="0" w:color="auto"/>
            <w:right w:val="none" w:sz="0" w:space="0" w:color="auto"/>
          </w:divBdr>
        </w:div>
        <w:div w:id="608854527">
          <w:marLeft w:val="1800"/>
          <w:marRight w:val="0"/>
          <w:marTop w:val="106"/>
          <w:marBottom w:val="0"/>
          <w:divBdr>
            <w:top w:val="none" w:sz="0" w:space="0" w:color="auto"/>
            <w:left w:val="none" w:sz="0" w:space="0" w:color="auto"/>
            <w:bottom w:val="none" w:sz="0" w:space="0" w:color="auto"/>
            <w:right w:val="none" w:sz="0" w:space="0" w:color="auto"/>
          </w:divBdr>
        </w:div>
        <w:div w:id="787163374">
          <w:marLeft w:val="1166"/>
          <w:marRight w:val="0"/>
          <w:marTop w:val="125"/>
          <w:marBottom w:val="0"/>
          <w:divBdr>
            <w:top w:val="none" w:sz="0" w:space="0" w:color="auto"/>
            <w:left w:val="none" w:sz="0" w:space="0" w:color="auto"/>
            <w:bottom w:val="none" w:sz="0" w:space="0" w:color="auto"/>
            <w:right w:val="none" w:sz="0" w:space="0" w:color="auto"/>
          </w:divBdr>
        </w:div>
        <w:div w:id="2001224732">
          <w:marLeft w:val="1166"/>
          <w:marRight w:val="0"/>
          <w:marTop w:val="125"/>
          <w:marBottom w:val="0"/>
          <w:divBdr>
            <w:top w:val="none" w:sz="0" w:space="0" w:color="auto"/>
            <w:left w:val="none" w:sz="0" w:space="0" w:color="auto"/>
            <w:bottom w:val="none" w:sz="0" w:space="0" w:color="auto"/>
            <w:right w:val="none" w:sz="0" w:space="0" w:color="auto"/>
          </w:divBdr>
        </w:div>
        <w:div w:id="526798696">
          <w:marLeft w:val="1166"/>
          <w:marRight w:val="0"/>
          <w:marTop w:val="125"/>
          <w:marBottom w:val="0"/>
          <w:divBdr>
            <w:top w:val="none" w:sz="0" w:space="0" w:color="auto"/>
            <w:left w:val="none" w:sz="0" w:space="0" w:color="auto"/>
            <w:bottom w:val="none" w:sz="0" w:space="0" w:color="auto"/>
            <w:right w:val="none" w:sz="0" w:space="0" w:color="auto"/>
          </w:divBdr>
        </w:div>
      </w:divsChild>
    </w:div>
    <w:div w:id="1746759542">
      <w:bodyDiv w:val="1"/>
      <w:marLeft w:val="0"/>
      <w:marRight w:val="0"/>
      <w:marTop w:val="0"/>
      <w:marBottom w:val="0"/>
      <w:divBdr>
        <w:top w:val="none" w:sz="0" w:space="0" w:color="auto"/>
        <w:left w:val="none" w:sz="0" w:space="0" w:color="auto"/>
        <w:bottom w:val="none" w:sz="0" w:space="0" w:color="auto"/>
        <w:right w:val="none" w:sz="0" w:space="0" w:color="auto"/>
      </w:divBdr>
    </w:div>
    <w:div w:id="2026248946">
      <w:bodyDiv w:val="1"/>
      <w:marLeft w:val="0"/>
      <w:marRight w:val="0"/>
      <w:marTop w:val="0"/>
      <w:marBottom w:val="0"/>
      <w:divBdr>
        <w:top w:val="none" w:sz="0" w:space="0" w:color="auto"/>
        <w:left w:val="none" w:sz="0" w:space="0" w:color="auto"/>
        <w:bottom w:val="none" w:sz="0" w:space="0" w:color="auto"/>
        <w:right w:val="none" w:sz="0" w:space="0" w:color="auto"/>
      </w:divBdr>
      <w:divsChild>
        <w:div w:id="183638881">
          <w:marLeft w:val="547"/>
          <w:marRight w:val="0"/>
          <w:marTop w:val="154"/>
          <w:marBottom w:val="0"/>
          <w:divBdr>
            <w:top w:val="none" w:sz="0" w:space="0" w:color="auto"/>
            <w:left w:val="none" w:sz="0" w:space="0" w:color="auto"/>
            <w:bottom w:val="none" w:sz="0" w:space="0" w:color="auto"/>
            <w:right w:val="none" w:sz="0" w:space="0" w:color="auto"/>
          </w:divBdr>
        </w:div>
        <w:div w:id="842628380">
          <w:marLeft w:val="1166"/>
          <w:marRight w:val="0"/>
          <w:marTop w:val="134"/>
          <w:marBottom w:val="0"/>
          <w:divBdr>
            <w:top w:val="none" w:sz="0" w:space="0" w:color="auto"/>
            <w:left w:val="none" w:sz="0" w:space="0" w:color="auto"/>
            <w:bottom w:val="none" w:sz="0" w:space="0" w:color="auto"/>
            <w:right w:val="none" w:sz="0" w:space="0" w:color="auto"/>
          </w:divBdr>
        </w:div>
        <w:div w:id="993491467">
          <w:marLeft w:val="1166"/>
          <w:marRight w:val="0"/>
          <w:marTop w:val="134"/>
          <w:marBottom w:val="0"/>
          <w:divBdr>
            <w:top w:val="none" w:sz="0" w:space="0" w:color="auto"/>
            <w:left w:val="none" w:sz="0" w:space="0" w:color="auto"/>
            <w:bottom w:val="none" w:sz="0" w:space="0" w:color="auto"/>
            <w:right w:val="none" w:sz="0" w:space="0" w:color="auto"/>
          </w:divBdr>
        </w:div>
        <w:div w:id="101725789">
          <w:marLeft w:val="1166"/>
          <w:marRight w:val="0"/>
          <w:marTop w:val="134"/>
          <w:marBottom w:val="0"/>
          <w:divBdr>
            <w:top w:val="none" w:sz="0" w:space="0" w:color="auto"/>
            <w:left w:val="none" w:sz="0" w:space="0" w:color="auto"/>
            <w:bottom w:val="none" w:sz="0" w:space="0" w:color="auto"/>
            <w:right w:val="none" w:sz="0" w:space="0" w:color="auto"/>
          </w:divBdr>
        </w:div>
        <w:div w:id="1661688357">
          <w:marLeft w:val="1166"/>
          <w:marRight w:val="0"/>
          <w:marTop w:val="134"/>
          <w:marBottom w:val="0"/>
          <w:divBdr>
            <w:top w:val="none" w:sz="0" w:space="0" w:color="auto"/>
            <w:left w:val="none" w:sz="0" w:space="0" w:color="auto"/>
            <w:bottom w:val="none" w:sz="0" w:space="0" w:color="auto"/>
            <w:right w:val="none" w:sz="0" w:space="0" w:color="auto"/>
          </w:divBdr>
        </w:div>
        <w:div w:id="184179019">
          <w:marLeft w:val="1166"/>
          <w:marRight w:val="0"/>
          <w:marTop w:val="134"/>
          <w:marBottom w:val="0"/>
          <w:divBdr>
            <w:top w:val="none" w:sz="0" w:space="0" w:color="auto"/>
            <w:left w:val="none" w:sz="0" w:space="0" w:color="auto"/>
            <w:bottom w:val="none" w:sz="0" w:space="0" w:color="auto"/>
            <w:right w:val="none" w:sz="0" w:space="0" w:color="auto"/>
          </w:divBdr>
        </w:div>
        <w:div w:id="1960405529">
          <w:marLeft w:val="1800"/>
          <w:marRight w:val="0"/>
          <w:marTop w:val="115"/>
          <w:marBottom w:val="0"/>
          <w:divBdr>
            <w:top w:val="none" w:sz="0" w:space="0" w:color="auto"/>
            <w:left w:val="none" w:sz="0" w:space="0" w:color="auto"/>
            <w:bottom w:val="none" w:sz="0" w:space="0" w:color="auto"/>
            <w:right w:val="none" w:sz="0" w:space="0" w:color="auto"/>
          </w:divBdr>
        </w:div>
        <w:div w:id="263542325">
          <w:marLeft w:val="1800"/>
          <w:marRight w:val="0"/>
          <w:marTop w:val="115"/>
          <w:marBottom w:val="0"/>
          <w:divBdr>
            <w:top w:val="none" w:sz="0" w:space="0" w:color="auto"/>
            <w:left w:val="none" w:sz="0" w:space="0" w:color="auto"/>
            <w:bottom w:val="none" w:sz="0" w:space="0" w:color="auto"/>
            <w:right w:val="none" w:sz="0" w:space="0" w:color="auto"/>
          </w:divBdr>
        </w:div>
        <w:div w:id="1117989227">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opengeospatial.org/legal/" TargetMode="External"/><Relationship Id="rId20" Type="http://schemas.openxmlformats.org/officeDocument/2006/relationships/theme" Target="theme/theme1.xml"/><Relationship Id="rId10" Type="http://schemas.openxmlformats.org/officeDocument/2006/relationships/hyperlink" Target="https://portal.opengeospatial.org/files/?artifact_id=63378" TargetMode="External"/><Relationship Id="rId11" Type="http://schemas.openxmlformats.org/officeDocument/2006/relationships/hyperlink" Target="https://tide.act.nato.int/tidepedia/images/6/6a/TTB_ANNEX_N_NATO_Vector_Graphics_v2.0.pdf" TargetMode="External"/><Relationship Id="rId12" Type="http://schemas.openxmlformats.org/officeDocument/2006/relationships/hyperlink" Target="http://suite.opengeo.org/docs/latest/cartography/ysld/index.html" TargetMode="External"/><Relationship Id="rId13" Type="http://schemas.openxmlformats.org/officeDocument/2006/relationships/hyperlink" Target="https://github.com/missioncommand/mil-sym-java" TargetMode="External"/><Relationship Id="rId14" Type="http://schemas.openxmlformats.org/officeDocument/2006/relationships/hyperlink" Target="https://github.com/missioncommand/mil-sym-js" TargetMode="External"/><Relationship Id="rId15" Type="http://schemas.openxmlformats.org/officeDocument/2006/relationships/hyperlink" Target="https://github.com/missioncommand/mil-sym-android" TargetMode="External"/><Relationship Id="rId16" Type="http://schemas.openxmlformats.org/officeDocument/2006/relationships/hyperlink" Target="http://everyspec.com/MIL-SPECS/MIL-SPECS-MIL-DTL/MIL-DTL-89045_14252/" TargetMode="External"/><Relationship Id="rId17" Type="http://schemas.openxmlformats.org/officeDocument/2006/relationships/hyperlink" Target="http://portal.opengeospatial.org/files/?artifact_id=29160"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pengis.net/def/doc-type/standard/1.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giwg.org/digest/html/DIGEST_2-1_Part4.pdf" TargetMode="External"/><Relationship Id="rId2" Type="http://schemas.openxmlformats.org/officeDocument/2006/relationships/hyperlink" Target="http://portal.opengeospatial.org/files/?artifact_id=291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y\Documents\ogc\templates\OGC_Standard_Document_Template_10-176r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65F1D-4BFE-EC4A-ADF1-5A80754F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C:\Users\jeffy\Documents\ogc\templates\OGC_Standard_Document_Template_10-176r4.dotx</Template>
  <TotalTime>22</TotalTime>
  <Pages>16</Pages>
  <Words>5272</Words>
  <Characters>30055</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Open Geospatial Consortium</vt:lpstr>
    </vt:vector>
  </TitlesOfParts>
  <Company>OGC</Company>
  <LinksUpToDate>false</LinksUpToDate>
  <CharactersWithSpaces>35257</CharactersWithSpaces>
  <SharedDoc>false</SharedDoc>
  <HLinks>
    <vt:vector size="24" baseType="variant">
      <vt:variant>
        <vt:i4>2097207</vt:i4>
      </vt:variant>
      <vt:variant>
        <vt:i4>9</vt:i4>
      </vt:variant>
      <vt:variant>
        <vt:i4>0</vt:i4>
      </vt:variant>
      <vt:variant>
        <vt:i4>5</vt:i4>
      </vt:variant>
      <vt:variant>
        <vt:lpwstr>http://opengis.net/spec/WCS/2.0/core/exception</vt:lpwstr>
      </vt:variant>
      <vt:variant>
        <vt:lpwstr/>
      </vt:variant>
      <vt:variant>
        <vt:i4>1310803</vt:i4>
      </vt:variant>
      <vt:variant>
        <vt:i4>3</vt:i4>
      </vt:variant>
      <vt:variant>
        <vt:i4>0</vt:i4>
      </vt:variant>
      <vt:variant>
        <vt:i4>5</vt:i4>
      </vt:variant>
      <vt:variant>
        <vt:lpwstr>http://www.opengeospatial.org/legal/</vt:lpwstr>
      </vt:variant>
      <vt:variant>
        <vt:lpwstr/>
      </vt:variant>
      <vt:variant>
        <vt:i4>1572887</vt:i4>
      </vt:variant>
      <vt:variant>
        <vt:i4>0</vt:i4>
      </vt:variant>
      <vt:variant>
        <vt:i4>0</vt:i4>
      </vt:variant>
      <vt:variant>
        <vt:i4>5</vt:i4>
      </vt:variant>
      <vt:variant>
        <vt:lpwstr>http://www.opengis.net/doc/template/standard/1.0</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subject>OGC Standards document template</dc:subject>
  <dc:creator>Jeff Yutzler</dc:creator>
  <cp:lastModifiedBy>Scott Simmons</cp:lastModifiedBy>
  <cp:revision>19</cp:revision>
  <dcterms:created xsi:type="dcterms:W3CDTF">2016-04-20T21:39:00Z</dcterms:created>
  <dcterms:modified xsi:type="dcterms:W3CDTF">2016-04-21T14:03:00Z</dcterms:modified>
</cp:coreProperties>
</file>