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1F" w:rsidRDefault="00F9241F">
      <w:pPr>
        <w:pStyle w:val="DocumentNumber"/>
      </w:pPr>
      <w:r>
        <w:fldChar w:fldCharType="begin"/>
      </w:r>
      <w:r>
        <w:instrText xml:space="preserve"> TITLE \* Upper \* MERGEFORMAT </w:instrText>
      </w:r>
      <w:r>
        <w:fldChar w:fldCharType="separate"/>
      </w:r>
      <w:r w:rsidR="00B42D5E">
        <w:t>OGC PROJECT DOCUMENT 16-000</w:t>
      </w:r>
      <w:r>
        <w:fldChar w:fldCharType="end"/>
      </w:r>
    </w:p>
    <w:p w:rsidR="00F9241F" w:rsidRDefault="00F9241F">
      <w:pPr>
        <w:pStyle w:val="DocumentHeaderInfo"/>
      </w:pPr>
      <w:r>
        <w:t>TITLE:</w:t>
      </w:r>
      <w:r>
        <w:tab/>
      </w:r>
      <w:fldSimple w:instr=" SUBJECT \* FirstCap \* MERGEFORMAT ">
        <w:r w:rsidR="00B42D5E">
          <w:t>LandInfra Executive Summary</w:t>
        </w:r>
      </w:fldSimple>
    </w:p>
    <w:p w:rsidR="00F9241F" w:rsidRDefault="00F9241F">
      <w:pPr>
        <w:pStyle w:val="DocumentHeaderInfo"/>
      </w:pPr>
      <w:r>
        <w:t xml:space="preserve">AUTHOR: </w:t>
      </w:r>
      <w:r>
        <w:tab/>
        <w:t>Name:</w:t>
      </w:r>
      <w:r>
        <w:tab/>
      </w:r>
      <w:r w:rsidR="00EC02B8">
        <w:t>Paul Scarponcini</w:t>
      </w:r>
      <w:r>
        <w:tab/>
      </w:r>
    </w:p>
    <w:p w:rsidR="00F9241F" w:rsidRDefault="00F9241F">
      <w:pPr>
        <w:pStyle w:val="DocumentHeaderInfo"/>
      </w:pPr>
      <w:r>
        <w:tab/>
      </w:r>
      <w:r>
        <w:tab/>
        <w:t>Address:</w:t>
      </w:r>
      <w:r>
        <w:tab/>
      </w:r>
      <w:fldSimple w:instr=" DOCPROPERTY &quot;Company&quot;  \* MERGEFORMAT ">
        <w:r w:rsidR="00B42D5E">
          <w:t>Bentley Systems, Inc.</w:t>
        </w:r>
      </w:fldSimple>
    </w:p>
    <w:p w:rsidR="00F9241F" w:rsidRDefault="00F9241F">
      <w:pPr>
        <w:pStyle w:val="DocumentHeaderInfo"/>
      </w:pPr>
      <w:r>
        <w:tab/>
      </w:r>
      <w:r>
        <w:tab/>
        <w:t>Email:</w:t>
      </w:r>
      <w:r>
        <w:tab/>
      </w:r>
      <w:r w:rsidR="00EC02B8">
        <w:t>paul.scarponcini@bentley.com</w:t>
      </w:r>
    </w:p>
    <w:p w:rsidR="00F9241F" w:rsidRDefault="00F9241F">
      <w:pPr>
        <w:pStyle w:val="DocumentHeaderInfo"/>
      </w:pPr>
      <w:r>
        <w:t>DATE:</w:t>
      </w:r>
      <w:r>
        <w:tab/>
      </w:r>
      <w:r w:rsidR="00EC02B8">
        <w:t>January 7, 2016</w:t>
      </w:r>
    </w:p>
    <w:p w:rsidR="00F9241F" w:rsidRDefault="00F9241F">
      <w:pPr>
        <w:pStyle w:val="DocumentHeaderInfo"/>
      </w:pPr>
      <w:r>
        <w:t>CATEGORY:</w:t>
      </w:r>
      <w:r>
        <w:tab/>
      </w:r>
      <w:fldSimple w:instr=" DOCPROPERTY &quot;Category&quot;  \* MERGEFORMAT ">
        <w:r w:rsidR="00B42D5E">
          <w:t>Information</w:t>
        </w:r>
      </w:fldSimple>
    </w:p>
    <w:p w:rsidR="00F9241F" w:rsidRDefault="001E5FAB">
      <w:pPr>
        <w:pStyle w:val="Heading1"/>
      </w:pPr>
      <w:r>
        <w:t>Introduction</w:t>
      </w:r>
    </w:p>
    <w:p w:rsidR="002F0D19" w:rsidRDefault="00EC02B8">
      <w:r>
        <w:t xml:space="preserve">OGC </w:t>
      </w:r>
      <w:r w:rsidR="00E915EB">
        <w:t xml:space="preserve">15-111 is the </w:t>
      </w:r>
      <w:r w:rsidR="00E915EB" w:rsidRPr="00E915EB">
        <w:t>OGC® Land and Infrastructure Conceptual Model Standard (LandInfra)</w:t>
      </w:r>
      <w:r w:rsidR="00E915EB">
        <w:t>.</w:t>
      </w:r>
      <w:r w:rsidR="002F0D19">
        <w:t xml:space="preserve">  It </w:t>
      </w:r>
      <w:r w:rsidR="002F0D19" w:rsidRPr="002F0D19">
        <w:t>defines concepts for land and civil engineering infrastructure facilities</w:t>
      </w:r>
      <w:r w:rsidR="00D65B91">
        <w:t xml:space="preserve">.  The concepts </w:t>
      </w:r>
      <w:r w:rsidR="00AE7BD5">
        <w:t>will be</w:t>
      </w:r>
      <w:r w:rsidR="00D65B91">
        <w:t xml:space="preserve"> used in providing </w:t>
      </w:r>
      <w:r w:rsidR="00AE7BD5">
        <w:t xml:space="preserve">and understanding </w:t>
      </w:r>
      <w:r w:rsidR="00D65B91">
        <w:t xml:space="preserve">information about </w:t>
      </w:r>
      <w:r w:rsidR="00AE7BD5" w:rsidRPr="002F0D19">
        <w:t>land and civil engineering infrastructure facilities</w:t>
      </w:r>
      <w:r w:rsidR="00AE7BD5">
        <w:t xml:space="preserve"> contained in a LandInfra dataset used to exchange such information.</w:t>
      </w:r>
    </w:p>
    <w:p w:rsidR="001E5FAB" w:rsidRDefault="002F0D19">
      <w:r>
        <w:t xml:space="preserve">The target audience of 15-111 </w:t>
      </w:r>
      <w:r w:rsidR="00E355FF">
        <w:t xml:space="preserve">spans </w:t>
      </w:r>
      <w:r>
        <w:t xml:space="preserve">civil engineering (e.g., road and rail), surveying, land parcel, </w:t>
      </w:r>
      <w:r w:rsidR="001E5FAB">
        <w:t xml:space="preserve">facility and asset management, and </w:t>
      </w:r>
      <w:r>
        <w:t>government</w:t>
      </w:r>
      <w:r w:rsidR="001E5FAB">
        <w:t xml:space="preserve"> </w:t>
      </w:r>
      <w:r>
        <w:t xml:space="preserve">information communities.  It is applicable throughout the entire facility life cycle, including planning, design, construction, operations, maintenance, and removal.  </w:t>
      </w:r>
      <w:r w:rsidR="001E5FAB">
        <w:t>It represents a seminal venture into GIS-CAD-BIM integration.</w:t>
      </w:r>
    </w:p>
    <w:p w:rsidR="00F9241F" w:rsidRDefault="002F0D19">
      <w:r>
        <w:t xml:space="preserve">Because it follows the structure of an OGC standards document, </w:t>
      </w:r>
      <w:r w:rsidR="001E5FAB">
        <w:t>15-111</w:t>
      </w:r>
      <w:r>
        <w:t xml:space="preserve"> is more easily readable by standards and software developers.  This Executive Summary document therefore summarizes the content of 15-111 in a more easily readable format.  It directs the reader </w:t>
      </w:r>
      <w:r w:rsidR="001E5FAB">
        <w:t>to specific areas within 15-111 that may be of interest to the individual information communities.</w:t>
      </w:r>
    </w:p>
    <w:p w:rsidR="00F9241F" w:rsidRDefault="001E5FAB">
      <w:pPr>
        <w:pStyle w:val="Heading1"/>
      </w:pPr>
      <w:r>
        <w:t>Background</w:t>
      </w:r>
    </w:p>
    <w:p w:rsidR="00F9241F" w:rsidRDefault="00764E9C">
      <w:r>
        <w:t xml:space="preserve">After evaluating the LandXML 1.2 schema, the OGC Land and Infrastructure Domain Working Group (LandInfraDWG) </w:t>
      </w:r>
      <w:r w:rsidR="00E355FF">
        <w:t>recommended</w:t>
      </w:r>
      <w:r>
        <w:t xml:space="preserve"> </w:t>
      </w:r>
      <w:r w:rsidR="00E355FF">
        <w:t>the development of</w:t>
      </w:r>
      <w:r>
        <w:t xml:space="preserve"> an alternative standard to be part of the OGC standards baseline.  The Preface of 15-111 explains the advantages and approach taken by the OGC Land and Infrastructure Standards Working Group (LandInfraSWG) in developing 15-111.  </w:t>
      </w:r>
    </w:p>
    <w:p w:rsidR="00764E9C" w:rsidRDefault="00764E9C">
      <w:r>
        <w:t>With shared interest by the buildingSMART International Infrastructure Room, it was agreed that 15-111 would be a concepts</w:t>
      </w:r>
      <w:r w:rsidR="008B79B0">
        <w:t>-</w:t>
      </w:r>
      <w:r>
        <w:t xml:space="preserve">only document – encodings </w:t>
      </w:r>
      <w:r w:rsidR="008B79B0">
        <w:t xml:space="preserve">such as GML, IFC, and possibly others </w:t>
      </w:r>
      <w:r>
        <w:t>would follow as separate standardization efforts.</w:t>
      </w:r>
      <w:r w:rsidR="008B79B0">
        <w:t xml:space="preserve">  An anticipated GML encoding will be compatible with other GML standards such as CityGML.  Having a common underlying Conceptual Model across all </w:t>
      </w:r>
      <w:r w:rsidR="00E355FF">
        <w:t xml:space="preserve">LandInfra </w:t>
      </w:r>
      <w:r w:rsidR="008B79B0">
        <w:t>encodings will help insure the compatibility across multiple encoding standards.</w:t>
      </w:r>
    </w:p>
    <w:p w:rsidR="008B79B0" w:rsidRDefault="008B79B0" w:rsidP="008B79B0">
      <w:r>
        <w:t xml:space="preserve">The goal of 15-111 is </w:t>
      </w:r>
      <w:r w:rsidR="00A605A7">
        <w:t xml:space="preserve">therefore </w:t>
      </w:r>
      <w:r>
        <w:t xml:space="preserve">to establish and document a common set of concepts that spans </w:t>
      </w:r>
      <w:r w:rsidRPr="002F0D19">
        <w:t>land and civil engineering infrastructure</w:t>
      </w:r>
      <w:r>
        <w:t xml:space="preserve"> applications.  It does not attempt to redefine application</w:t>
      </w:r>
      <w:r w:rsidR="00A605A7">
        <w:t>-specific</w:t>
      </w:r>
      <w:r>
        <w:t xml:space="preserve"> concepts, but merely present</w:t>
      </w:r>
      <w:r w:rsidR="00E355FF">
        <w:t>s</w:t>
      </w:r>
      <w:r>
        <w:t xml:space="preserve"> a common set of concepts from and to which the application concepts can be understood and mapped.</w:t>
      </w:r>
      <w:r w:rsidR="00A605A7">
        <w:t xml:space="preserve">  This includes information relevant to those concepts as well as relationships that exist between </w:t>
      </w:r>
      <w:r w:rsidR="00E355FF">
        <w:t xml:space="preserve">the </w:t>
      </w:r>
      <w:r w:rsidR="00A605A7">
        <w:t>concepts.</w:t>
      </w:r>
    </w:p>
    <w:p w:rsidR="00E355FF" w:rsidRDefault="00E355FF">
      <w:pPr>
        <w:spacing w:before="0" w:after="0"/>
        <w:rPr>
          <w:rFonts w:ascii="Arial" w:hAnsi="Arial"/>
          <w:b/>
          <w:kern w:val="28"/>
          <w:sz w:val="28"/>
        </w:rPr>
      </w:pPr>
      <w:r>
        <w:br w:type="page"/>
      </w:r>
    </w:p>
    <w:p w:rsidR="00F9241F" w:rsidRDefault="001E5FAB">
      <w:pPr>
        <w:pStyle w:val="Heading1"/>
      </w:pPr>
      <w:r>
        <w:lastRenderedPageBreak/>
        <w:t>Summary</w:t>
      </w:r>
    </w:p>
    <w:p w:rsidR="00704E91" w:rsidRDefault="00704E91" w:rsidP="00704E91">
      <w:pPr>
        <w:pStyle w:val="Heading2"/>
        <w:rPr>
          <w:szCs w:val="24"/>
        </w:rPr>
      </w:pPr>
      <w:r>
        <w:rPr>
          <w:szCs w:val="24"/>
        </w:rPr>
        <w:t>OGC Modular Specification</w:t>
      </w:r>
    </w:p>
    <w:p w:rsidR="00704E91" w:rsidRDefault="00704E91" w:rsidP="00704E91">
      <w:r>
        <w:t xml:space="preserve">Because 15-111 is an OGC standard, it follows OGC </w:t>
      </w:r>
      <w:r w:rsidRPr="002818BA">
        <w:t>08-131r3</w:t>
      </w:r>
      <w:r>
        <w:t xml:space="preserve"> </w:t>
      </w:r>
      <w:r w:rsidRPr="002818BA">
        <w:rPr>
          <w:i/>
        </w:rPr>
        <w:t>The Specification Model — A Standard for Modular specifications</w:t>
      </w:r>
      <w:r>
        <w:rPr>
          <w:i/>
        </w:rPr>
        <w:t>.</w:t>
      </w:r>
      <w:r>
        <w:t xml:space="preserve">  Accordingly, the target of 15-111 is clearly enumerated.  It is the subsequent encoding standards.  Therefore 15-111 contains Requirements which mandate what these subsequent encodings must </w:t>
      </w:r>
      <w:r w:rsidR="00170305">
        <w:t>support in order to claim conformance to LandInfra.  Requirements are grouped together into Requirements Classes</w:t>
      </w:r>
      <w:r w:rsidR="002C1DE2">
        <w:t xml:space="preserve"> (RCs)</w:t>
      </w:r>
      <w:r w:rsidR="00170305">
        <w:t xml:space="preserve">.  An encoding must support all of the Requirements in </w:t>
      </w:r>
      <w:r w:rsidR="002C1DE2">
        <w:t>an RC</w:t>
      </w:r>
      <w:r w:rsidR="00170305">
        <w:t xml:space="preserve"> in order to claim conformance to that RC.  Each R</w:t>
      </w:r>
      <w:r w:rsidR="002C1DE2">
        <w:t>C</w:t>
      </w:r>
      <w:r w:rsidR="00170305">
        <w:t xml:space="preserve"> has a corresponding Conformance Class which explains how the encoding is to be tested for conformance.</w:t>
      </w:r>
    </w:p>
    <w:p w:rsidR="003371F9" w:rsidRDefault="003371F9" w:rsidP="00704E91">
      <w:r>
        <w:t>R</w:t>
      </w:r>
      <w:r w:rsidR="00826123">
        <w:t>C</w:t>
      </w:r>
      <w:r>
        <w:t xml:space="preserve">s and their Requirements are presented in 15-111 Clause 7, “UML Conceptual Model”.  </w:t>
      </w:r>
      <w:r w:rsidR="00C938D6">
        <w:t xml:space="preserve">Their corresponding </w:t>
      </w:r>
      <w:r>
        <w:t>Conformance Classes are presented in Annex A, “</w:t>
      </w:r>
      <w:r w:rsidRPr="003371F9">
        <w:t>Annex A</w:t>
      </w:r>
      <w:r>
        <w:t xml:space="preserve"> </w:t>
      </w:r>
      <w:r w:rsidRPr="003371F9">
        <w:t>Conformance Class Abstract Test Suite</w:t>
      </w:r>
      <w:r>
        <w:t>”.</w:t>
      </w:r>
      <w:r w:rsidR="009F371E">
        <w:t xml:space="preserve">  </w:t>
      </w:r>
      <w:r w:rsidR="00813048">
        <w:t>T</w:t>
      </w:r>
      <w:r w:rsidR="00C938D6">
        <w:t>he R</w:t>
      </w:r>
      <w:r w:rsidR="00826123">
        <w:t>Cs</w:t>
      </w:r>
      <w:r w:rsidR="00C938D6">
        <w:t xml:space="preserve"> in 15-111 are used to group concepts into subject areas: core, facilities, projects, alignment, roads, railway, surveys, survey equipment, survey observations, survey results, land features, land division, and condominiums.  Therefore, when reading 15-111, one can focus on only just those R</w:t>
      </w:r>
      <w:r w:rsidR="00826123">
        <w:t>Cs</w:t>
      </w:r>
      <w:r w:rsidR="00C938D6">
        <w:t xml:space="preserve"> relevant to your subject are</w:t>
      </w:r>
      <w:r w:rsidR="00826123">
        <w:t>a</w:t>
      </w:r>
      <w:r w:rsidR="00C938D6">
        <w:t xml:space="preserve"> of interest.</w:t>
      </w:r>
    </w:p>
    <w:p w:rsidR="003371F9" w:rsidRPr="00704E91" w:rsidRDefault="003371F9" w:rsidP="00704E91">
      <w:r>
        <w:t>R</w:t>
      </w:r>
      <w:r w:rsidR="00826123">
        <w:t>C</w:t>
      </w:r>
      <w:r>
        <w:t xml:space="preserve">s </w:t>
      </w:r>
      <w:r w:rsidR="00C938D6">
        <w:t>often</w:t>
      </w:r>
      <w:r>
        <w:t xml:space="preserve"> depend on other R</w:t>
      </w:r>
      <w:r w:rsidR="00826123">
        <w:t>C</w:t>
      </w:r>
      <w:r>
        <w:t>s.  For example, to comply with the LandDivision R</w:t>
      </w:r>
      <w:r w:rsidR="00826123">
        <w:t>C</w:t>
      </w:r>
      <w:r>
        <w:t>, an encoding must support</w:t>
      </w:r>
      <w:r w:rsidR="00813048">
        <w:t xml:space="preserve"> all</w:t>
      </w:r>
      <w:r>
        <w:t xml:space="preserve"> LandDivision Requirements plus all of the Requirements in the LandInfra R</w:t>
      </w:r>
      <w:r w:rsidR="00826123">
        <w:t>C</w:t>
      </w:r>
      <w:r>
        <w:t xml:space="preserve"> (see 15-111 Figure 1).</w:t>
      </w:r>
      <w:r w:rsidR="00C938D6">
        <w:t xml:space="preserve">  The reader should therefore take these dependencies into account.</w:t>
      </w:r>
    </w:p>
    <w:p w:rsidR="00704E91" w:rsidRDefault="00704E91" w:rsidP="00704E91">
      <w:pPr>
        <w:pStyle w:val="Heading2"/>
        <w:rPr>
          <w:szCs w:val="24"/>
        </w:rPr>
      </w:pPr>
      <w:r w:rsidRPr="00213748">
        <w:rPr>
          <w:szCs w:val="24"/>
        </w:rPr>
        <w:t>Unified Modeling Language (UML)</w:t>
      </w:r>
    </w:p>
    <w:p w:rsidR="00813048" w:rsidRDefault="00813048" w:rsidP="00813048">
      <w:pPr>
        <w:pStyle w:val="Heading3"/>
      </w:pPr>
      <w:r>
        <w:t>Use Cases</w:t>
      </w:r>
    </w:p>
    <w:p w:rsidR="00813048" w:rsidRDefault="00813048" w:rsidP="00813048">
      <w:r>
        <w:t xml:space="preserve">From its beginning, LandInfra was to be use case driven.  </w:t>
      </w:r>
      <w:r w:rsidRPr="00813048">
        <w:t>Use cases relevant to each subject area were identified and described.</w:t>
      </w:r>
      <w:r>
        <w:t xml:space="preserve">  </w:t>
      </w:r>
      <w:r w:rsidR="00B616C3">
        <w:t>They were constantly m</w:t>
      </w:r>
      <w:r>
        <w:t xml:space="preserve">onitored against the </w:t>
      </w:r>
      <w:r w:rsidR="00B616C3">
        <w:t xml:space="preserve">LandInfra </w:t>
      </w:r>
      <w:r>
        <w:t>scope</w:t>
      </w:r>
      <w:r w:rsidR="00B616C3">
        <w:t xml:space="preserve"> to insure that the concepts being developed were consistent with the purpose of the standard.  These use cases are included informatively as 15-111 Annex B.</w:t>
      </w:r>
    </w:p>
    <w:p w:rsidR="00813048" w:rsidRPr="00813048" w:rsidRDefault="00813048" w:rsidP="00813048">
      <w:pPr>
        <w:pStyle w:val="Heading3"/>
      </w:pPr>
      <w:r>
        <w:t>Class Diagrams</w:t>
      </w:r>
    </w:p>
    <w:p w:rsidR="00213748" w:rsidRDefault="00704E91" w:rsidP="00213748">
      <w:r>
        <w:t>OGC 15-111 uses Unified Modeling Language Class Diagrams to communicate LandInfra concepts.  By OGC and TC211 conventions, boxes in these diagrams (UML classifiers) represent classes, data types, enumerations, code lists, etc.  In 15-111 these should all be interpreted as concepts.  Attributes in the boxes (including their cardinalities and data types) therefore specify information about the concepts.  Association lines connecting boxes (including their cardinalities and roles) specify relationships between concepts.</w:t>
      </w:r>
      <w:r w:rsidR="003371F9">
        <w:t xml:space="preserve">  </w:t>
      </w:r>
      <w:r w:rsidR="000C1EE5">
        <w:t>Concepts are grouped into UML Packages which correspond to R</w:t>
      </w:r>
      <w:r w:rsidR="00826123">
        <w:t>C</w:t>
      </w:r>
      <w:r w:rsidR="000C1EE5">
        <w:t xml:space="preserve">s.  </w:t>
      </w:r>
    </w:p>
    <w:p w:rsidR="00213748" w:rsidRDefault="00213748" w:rsidP="005002B8">
      <w:pPr>
        <w:pStyle w:val="Heading2"/>
      </w:pPr>
      <w:r>
        <w:t>Terms and Definitions</w:t>
      </w:r>
    </w:p>
    <w:p w:rsidR="00213748" w:rsidRDefault="006D6BF8" w:rsidP="00213748">
      <w:r>
        <w:t>Because of the broad scope of 15-111, the conventional Clause 4, “Terms and Definitions” is subdivided by subject area.  These include general, facility and project, alignment, road, railway, survey, land feature, land division, and wet infrastructure.</w:t>
      </w:r>
    </w:p>
    <w:p w:rsidR="00B8361A" w:rsidRDefault="00B8361A">
      <w:pPr>
        <w:spacing w:before="0" w:after="0"/>
        <w:rPr>
          <w:rFonts w:ascii="Arial" w:hAnsi="Arial"/>
          <w:b/>
          <w:sz w:val="24"/>
        </w:rPr>
      </w:pPr>
      <w:r>
        <w:br w:type="page"/>
      </w:r>
    </w:p>
    <w:p w:rsidR="00213748" w:rsidRDefault="00213748" w:rsidP="005002B8">
      <w:pPr>
        <w:pStyle w:val="Heading2"/>
      </w:pPr>
      <w:r>
        <w:lastRenderedPageBreak/>
        <w:t>Subject Areas</w:t>
      </w:r>
    </w:p>
    <w:p w:rsidR="00213748" w:rsidRDefault="00213748" w:rsidP="005002B8">
      <w:pPr>
        <w:pStyle w:val="Heading3"/>
      </w:pPr>
      <w:r>
        <w:t>LandInfra Core</w:t>
      </w:r>
    </w:p>
    <w:p w:rsidR="00213748" w:rsidRDefault="002C1DE2" w:rsidP="00213748">
      <w:r>
        <w:t>All readers should review 15-111 Clause 7.2, “Core Requirements Class: LandInfra”.  It contains Requirements which must be supported by all other subject area-specific R</w:t>
      </w:r>
      <w:r w:rsidR="00826123">
        <w:t>C</w:t>
      </w:r>
      <w:r>
        <w:t>s.</w:t>
      </w:r>
      <w:r w:rsidR="00826123">
        <w:t xml:space="preserve">  </w:t>
      </w:r>
      <w:r w:rsidR="00303DD7">
        <w:t>The LandInfra RC contains the LandInfraDataset which is where information about a dataset that contains other subject</w:t>
      </w:r>
      <w:r w:rsidR="00B616C3">
        <w:t>-</w:t>
      </w:r>
      <w:r w:rsidR="00303DD7">
        <w:t>are</w:t>
      </w:r>
      <w:r w:rsidR="00B616C3">
        <w:t>a</w:t>
      </w:r>
      <w:r w:rsidR="00303DD7">
        <w:t>-specific  LandInfra information is specified.  Think of this as the header information of a file or document.</w:t>
      </w:r>
    </w:p>
    <w:p w:rsidR="00303DD7" w:rsidRDefault="00303DD7" w:rsidP="00213748">
      <w:r>
        <w:t>Concepts which span multiple subject areas are included in the LandInfra RC, including documents, survey marks, features, general purpose sets, properties, property sets, and (licensed) professionals.</w:t>
      </w:r>
      <w:r w:rsidR="00A864ED">
        <w:t xml:space="preserve">  Data types which span multiple subject areas are also included in the LandInfra RC, including ID, state, status, percentage, side, professional type, and linearly referenced locations (at and from/to).</w:t>
      </w:r>
    </w:p>
    <w:p w:rsidR="0042759E" w:rsidRDefault="00A864ED" w:rsidP="00213748">
      <w:r>
        <w:t>The LandInfra RC brings in concepts from other, OGC and TC211, standards.  These include geometry types from OGC Abstract Specification Topic 1, coordinate reference system from Topic 2, linear referencing from Topic 19 plus base data types from ISO TC211 19103 and feature from 19109.</w:t>
      </w:r>
      <w:r w:rsidR="00F103CF">
        <w:t xml:space="preserve">  Only those geometry types from Topic 1 needed to specify spatial representations in a particular LandInfra dataset need to be supported.  </w:t>
      </w:r>
      <w:r w:rsidR="0042759E">
        <w:t xml:space="preserve">  For example, if a LandInfra dataset contains only information about survey points, then only Points need to be supported.  If no spatial representations exist in a LandInfra dataset, then Topic 1 can be ignored completely.</w:t>
      </w:r>
    </w:p>
    <w:p w:rsidR="00A864ED" w:rsidRPr="0042759E" w:rsidRDefault="00F103CF" w:rsidP="00213748">
      <w:r>
        <w:t xml:space="preserve">Similarly, only that part of Topic 19 which is needed to specify linearly referenced locations </w:t>
      </w:r>
      <w:r w:rsidR="0042759E">
        <w:t xml:space="preserve">in a particular LandInfra dataset need to be supported.  Offsets, for example are not required if all linearly referenced locations are along (and not offset from) a linear element.  If linear referencing is not used in a LandInfra dataset, then Topic 19 can be ignored completely. </w:t>
      </w:r>
    </w:p>
    <w:p w:rsidR="00B8361A" w:rsidRDefault="00B8361A">
      <w:pPr>
        <w:spacing w:before="0" w:after="0"/>
        <w:rPr>
          <w:rFonts w:ascii="Arial" w:hAnsi="Arial"/>
          <w:b/>
        </w:rPr>
      </w:pPr>
    </w:p>
    <w:p w:rsidR="00B8361A" w:rsidRDefault="00B8361A">
      <w:pPr>
        <w:spacing w:before="0" w:after="0"/>
        <w:rPr>
          <w:rFonts w:ascii="Arial" w:hAnsi="Arial"/>
          <w:b/>
        </w:rPr>
      </w:pPr>
      <w:r>
        <w:br w:type="page"/>
      </w:r>
    </w:p>
    <w:p w:rsidR="00213748" w:rsidRDefault="00213748" w:rsidP="005002B8">
      <w:pPr>
        <w:pStyle w:val="Heading3"/>
      </w:pPr>
      <w:r>
        <w:lastRenderedPageBreak/>
        <w:t>Infrastructure Facilities</w:t>
      </w:r>
    </w:p>
    <w:p w:rsidR="001C0C6D" w:rsidRPr="001C0C6D" w:rsidRDefault="001C0C6D" w:rsidP="001C0C6D">
      <w:pPr>
        <w:pStyle w:val="Heading4"/>
        <w:rPr>
          <w:sz w:val="20"/>
        </w:rPr>
      </w:pPr>
      <w:r w:rsidRPr="001C0C6D">
        <w:rPr>
          <w:sz w:val="20"/>
        </w:rPr>
        <w:t>Facility</w:t>
      </w:r>
    </w:p>
    <w:p w:rsidR="00516D87" w:rsidRDefault="00D53ABE" w:rsidP="00213748">
      <w:r>
        <w:t>A LandInfra dataset can contain information about infrastructure facilities.  Readers interested in any type of infrastructure facility need to review Clause 7.3, “Facility”</w:t>
      </w:r>
      <w:r w:rsidR="00516D87">
        <w:t xml:space="preserve">, as it contains Requirements for all types of facilities.  </w:t>
      </w:r>
      <w:r w:rsidR="00AE38E5">
        <w:t>Facilities can be as simple as a single stretch of road or a</w:t>
      </w:r>
      <w:r w:rsidR="001C0C6D">
        <w:t>s</w:t>
      </w:r>
      <w:r w:rsidR="00AE38E5">
        <w:t xml:space="preserve"> complex as a campus</w:t>
      </w:r>
      <w:r w:rsidR="001C0C6D">
        <w:t xml:space="preserve"> containing roads, bridges, buildings, etc</w:t>
      </w:r>
      <w:r w:rsidR="00AE38E5">
        <w:t>.  Therefore, facilities are broken down into facility parts which can then be related back to each other.</w:t>
      </w:r>
      <w:r w:rsidR="00516D87">
        <w:t xml:space="preserve">  </w:t>
      </w:r>
    </w:p>
    <w:p w:rsidR="001C0C6D" w:rsidRDefault="001C0C6D" w:rsidP="00213748">
      <w:r>
        <w:t>Various f</w:t>
      </w:r>
      <w:r w:rsidR="00516D87">
        <w:t>acility part types</w:t>
      </w:r>
      <w:r>
        <w:t xml:space="preserve"> are described in Clause 7.3.1.3, “Facility Part Type”.  A LandInfra implementation is not required to support all of these types.  In fact, only road and railway are specified in detail in the initial release of 15-111.  </w:t>
      </w:r>
    </w:p>
    <w:p w:rsidR="00213748" w:rsidRDefault="00516D87" w:rsidP="00213748">
      <w:r>
        <w:t>Facility parts can be made up of physical elements which can be located using a position</w:t>
      </w:r>
      <w:r w:rsidR="00B616C3">
        <w:t>ing</w:t>
      </w:r>
      <w:r>
        <w:t xml:space="preserve"> element.  Specific physical and position</w:t>
      </w:r>
      <w:r w:rsidR="00B616C3">
        <w:t>ing</w:t>
      </w:r>
      <w:r>
        <w:t xml:space="preserve"> elements are specified in other RCs as appropriate so only information common across all facilities are included in the Facility RC.   </w:t>
      </w:r>
    </w:p>
    <w:p w:rsidR="00516D87" w:rsidRPr="001C0C6D" w:rsidRDefault="001C0C6D" w:rsidP="001C0C6D">
      <w:pPr>
        <w:pStyle w:val="Heading4"/>
        <w:rPr>
          <w:sz w:val="20"/>
        </w:rPr>
      </w:pPr>
      <w:r w:rsidRPr="001C0C6D">
        <w:rPr>
          <w:sz w:val="20"/>
        </w:rPr>
        <w:t>Project</w:t>
      </w:r>
    </w:p>
    <w:p w:rsidR="001C0C6D" w:rsidRDefault="001C0C6D" w:rsidP="00213748">
      <w:r>
        <w:t xml:space="preserve">The information in the LandInfra dataset can be about planned, existing, or to be constructed/modified facilities.  In the latter case, it may be appropriate to include information about </w:t>
      </w:r>
      <w:r w:rsidR="003A171C">
        <w:t xml:space="preserve">the design/construction project itself.  Though minimal in its content, this project information is contained in the Project RC in Clause 7.4.  </w:t>
      </w:r>
    </w:p>
    <w:p w:rsidR="003A171C" w:rsidRDefault="003A171C" w:rsidP="00213748">
      <w:r>
        <w:t>Projects can be broken down into project parts which are facility part type specific (e.g., one stretch of road).   It may be necessary to further break these parts down based on some set of constraints, for example, design alternative or construction phase.</w:t>
      </w:r>
    </w:p>
    <w:p w:rsidR="0013688E" w:rsidRPr="0013688E" w:rsidRDefault="0013688E" w:rsidP="0013688E">
      <w:pPr>
        <w:pStyle w:val="Heading4"/>
        <w:rPr>
          <w:sz w:val="20"/>
        </w:rPr>
      </w:pPr>
      <w:r w:rsidRPr="0013688E">
        <w:rPr>
          <w:sz w:val="20"/>
        </w:rPr>
        <w:t>Alignment</w:t>
      </w:r>
    </w:p>
    <w:p w:rsidR="00A05E8C" w:rsidRDefault="0013688E" w:rsidP="0013688E">
      <w:r>
        <w:t xml:space="preserve">An alignment is a positioning element which provides a Linear Referencing System for locating physical elements.  </w:t>
      </w:r>
      <w:r w:rsidR="00A05E8C">
        <w:t xml:space="preserve">It is made up of geometric segments in the horizontal plane (straight lines, circular curves, clothoids) and vertical plane (straight lines, circular curves, parabolic sections), or alternatively specified as a 2D or 3D linestring.  </w:t>
      </w:r>
    </w:p>
    <w:p w:rsidR="0013688E" w:rsidRDefault="0013688E" w:rsidP="0013688E">
      <w:r>
        <w:t>Locations along an alignment are specified as linearly referenced locations based upon some Linear Referencing Method (LRM)</w:t>
      </w:r>
      <w:r w:rsidR="00CD4A93">
        <w:t>, as specified in OGC Topic 19, Linear Referencing</w:t>
      </w:r>
      <w:r>
        <w:t>.  Traditionally the LRM has been limited to stationing</w:t>
      </w:r>
      <w:r w:rsidR="00CD4A93">
        <w:t xml:space="preserve"> along survey alignments</w:t>
      </w:r>
      <w:r>
        <w:t xml:space="preserve">, but </w:t>
      </w:r>
      <w:r w:rsidR="00CD4A93">
        <w:t>this constraint has been eased to allow for a more general “distance along” measure of any linear element</w:t>
      </w:r>
      <w:r>
        <w:t>.</w:t>
      </w:r>
      <w:r w:rsidR="00CD4A93">
        <w:t xml:space="preserve">  This makes it useful during maintenance and operation as well as design/construction.</w:t>
      </w:r>
    </w:p>
    <w:p w:rsidR="0013688E" w:rsidRDefault="00CD4A93" w:rsidP="00213748">
      <w:r>
        <w:t xml:space="preserve">An alignment is </w:t>
      </w:r>
      <w:r w:rsidRPr="00A5395C">
        <w:t>continuous, non-overlapping</w:t>
      </w:r>
      <w:r>
        <w:t>, and</w:t>
      </w:r>
      <w:r w:rsidRPr="00A5395C">
        <w:t xml:space="preserve"> non-branching</w:t>
      </w:r>
      <w:r>
        <w:t xml:space="preserve"> (though it may contain intersections with other alignments).  If it is used within the context of a project, it shall be for a single alternative, as specified by the project part.</w:t>
      </w:r>
    </w:p>
    <w:p w:rsidR="00CD4A93" w:rsidRDefault="00CD4A93" w:rsidP="00213748">
      <w:r>
        <w:t xml:space="preserve">The LandInfra Alignment RC </w:t>
      </w:r>
      <w:r w:rsidR="000F5580">
        <w:t xml:space="preserve">(Clause 7.5, “Alignment”) </w:t>
      </w:r>
      <w:r>
        <w:t xml:space="preserve">was jointly developed with buildingSMART International (bSI) to help insure compatibility between all future encodings, including the </w:t>
      </w:r>
      <w:proofErr w:type="spellStart"/>
      <w:r>
        <w:t>bSI’s</w:t>
      </w:r>
      <w:proofErr w:type="spellEnd"/>
      <w:r>
        <w:t xml:space="preserve"> Industry Foundation Class (IFC) standard as well as OGC’s proposed InfraGML.</w:t>
      </w:r>
    </w:p>
    <w:p w:rsidR="00CD4A93" w:rsidRDefault="00CD4A93" w:rsidP="00213748">
      <w:r>
        <w:t>The Alignment RC is only required if the physical elements of a facility part are to be linearly located using an alignment.</w:t>
      </w:r>
      <w:r w:rsidR="00CC6BB5">
        <w:t xml:space="preserve">  </w:t>
      </w:r>
      <w:r w:rsidR="00BF6645">
        <w:t>Annex C contains</w:t>
      </w:r>
      <w:r w:rsidR="00CC6BB5">
        <w:t xml:space="preserve"> more information about </w:t>
      </w:r>
      <w:r w:rsidR="00BF6645">
        <w:t>linear referencing.</w:t>
      </w:r>
    </w:p>
    <w:p w:rsidR="00D54108" w:rsidRPr="00D54108" w:rsidRDefault="00D54108" w:rsidP="00D54108">
      <w:pPr>
        <w:pStyle w:val="Heading4"/>
        <w:rPr>
          <w:sz w:val="20"/>
        </w:rPr>
      </w:pPr>
      <w:r>
        <w:rPr>
          <w:sz w:val="20"/>
        </w:rPr>
        <w:t>Road</w:t>
      </w:r>
    </w:p>
    <w:p w:rsidR="00D54108" w:rsidRDefault="00D54108" w:rsidP="00213748">
      <w:r w:rsidRPr="001F6466">
        <w:t xml:space="preserve">The </w:t>
      </w:r>
      <w:r>
        <w:t xml:space="preserve">Road RC (Clause 7.6) supports information about road facility parts.  The information is typically about an existing or fully designed road.  It is not intended to support </w:t>
      </w:r>
      <w:r w:rsidR="00B616C3">
        <w:t xml:space="preserve">road </w:t>
      </w:r>
      <w:r>
        <w:t xml:space="preserve">designer to </w:t>
      </w:r>
      <w:r w:rsidR="00B616C3">
        <w:t xml:space="preserve">road </w:t>
      </w:r>
      <w:r>
        <w:t>designer information exchange such as would exist when a designer other than the original designer takes over to complete the design</w:t>
      </w:r>
      <w:r w:rsidR="00EE7298">
        <w:t>.  Consequently the Road RC includes several alternative ways for representing a designed road, such as road elements, 3D stringlines, 2D cross sections, and 3D surfaces and layers, as well as collections of any of these.</w:t>
      </w:r>
    </w:p>
    <w:p w:rsidR="00BB0459" w:rsidRDefault="00BB0459" w:rsidP="00BB0459">
      <w:r>
        <w:t xml:space="preserve">Road elements </w:t>
      </w:r>
      <w:r w:rsidR="002723F6">
        <w:t xml:space="preserve">(Clause 7.6.2) </w:t>
      </w:r>
      <w:r>
        <w:t>can include pavement, shoulder, barrier, median, curb, walk, side slopes, or more specific types of any of these.  These can be physical</w:t>
      </w:r>
      <w:r w:rsidR="00B616C3">
        <w:t>ly</w:t>
      </w:r>
      <w:r>
        <w:t xml:space="preserve"> located: both spatial representation in </w:t>
      </w:r>
      <w:r>
        <w:lastRenderedPageBreak/>
        <w:t>accordance with OGC Abstract Specification Topic 1 and linearly referenced location in accordance with Topic 19 are optional.</w:t>
      </w:r>
    </w:p>
    <w:p w:rsidR="00BB0459" w:rsidRDefault="007E200E" w:rsidP="00213748">
      <w:r>
        <w:t xml:space="preserve">A </w:t>
      </w:r>
      <w:r w:rsidR="004E610B">
        <w:t>3D s</w:t>
      </w:r>
      <w:r>
        <w:t>tring</w:t>
      </w:r>
      <w:r w:rsidR="004E610B">
        <w:t xml:space="preserve"> l</w:t>
      </w:r>
      <w:r>
        <w:t>ine (aka long section, longitudinal b</w:t>
      </w:r>
      <w:r w:rsidRPr="003F3FED">
        <w:t>reakline</w:t>
      </w:r>
      <w:r w:rsidR="004E610B">
        <w:t>, or profile view</w:t>
      </w:r>
      <w:r>
        <w:t xml:space="preserve">) is a 3D longitudinal view of a particular point in a </w:t>
      </w:r>
      <w:r w:rsidR="004E610B">
        <w:t>c</w:t>
      </w:r>
      <w:r>
        <w:t>ross</w:t>
      </w:r>
      <w:r w:rsidR="002723F6">
        <w:t xml:space="preserve"> </w:t>
      </w:r>
      <w:r w:rsidR="004E610B">
        <w:t>s</w:t>
      </w:r>
      <w:r>
        <w:t xml:space="preserve">ection, such as the outside edge of pavement, as you travel along a </w:t>
      </w:r>
      <w:r w:rsidR="004E610B">
        <w:t>r</w:t>
      </w:r>
      <w:r>
        <w:t>oad</w:t>
      </w:r>
      <w:r w:rsidR="002723F6">
        <w:t xml:space="preserve"> (Clause 7.6.4)</w:t>
      </w:r>
      <w:r>
        <w:t xml:space="preserve">.  Any number of </w:t>
      </w:r>
      <w:r w:rsidR="004E610B">
        <w:t>s</w:t>
      </w:r>
      <w:r>
        <w:t>tring</w:t>
      </w:r>
      <w:r w:rsidR="004E610B">
        <w:t xml:space="preserve"> l</w:t>
      </w:r>
      <w:r>
        <w:t xml:space="preserve">ines may be specified for a </w:t>
      </w:r>
      <w:r w:rsidR="004E610B">
        <w:t>r</w:t>
      </w:r>
      <w:r>
        <w:t xml:space="preserve">oad, either individually or in </w:t>
      </w:r>
      <w:proofErr w:type="spellStart"/>
      <w:r w:rsidR="004E610B">
        <w:t>s</w:t>
      </w:r>
      <w:r>
        <w:t>tring</w:t>
      </w:r>
      <w:r w:rsidR="004E610B">
        <w:t>l</w:t>
      </w:r>
      <w:r>
        <w:t>ine</w:t>
      </w:r>
      <w:proofErr w:type="spellEnd"/>
      <w:r w:rsidR="004E610B">
        <w:t xml:space="preserve"> s</w:t>
      </w:r>
      <w:r>
        <w:t>ets.</w:t>
      </w:r>
    </w:p>
    <w:p w:rsidR="002723F6" w:rsidRDefault="002723F6" w:rsidP="002723F6">
      <w:r>
        <w:t>A Surface representation of a road</w:t>
      </w:r>
      <w:r w:rsidR="004F3B93">
        <w:t xml:space="preserve"> </w:t>
      </w:r>
      <w:r>
        <w:t>(Clause 7.6.6)  is a triangula</w:t>
      </w:r>
      <w:r w:rsidR="00B616C3">
        <w:t>ted</w:t>
      </w:r>
      <w:r>
        <w:t xml:space="preserve"> irregular network (TIN) at a particular level within a </w:t>
      </w:r>
      <w:proofErr w:type="spellStart"/>
      <w:r>
        <w:t>road</w:t>
      </w:r>
      <w:proofErr w:type="spellEnd"/>
      <w:r>
        <w:t xml:space="preserve"> cross section.  For example, it can represent the top surface of the constructed road or the subgrade level of the finished earthwork which supports the actual road elements, such as pavement and sidewalk.</w:t>
      </w:r>
    </w:p>
    <w:p w:rsidR="002723F6" w:rsidRDefault="002723F6" w:rsidP="00213748">
      <w:r>
        <w:t>A cross section (Clause 7.6.8) describes how a Road looks (or will look), in a 2D cross section view, at some specific location along the length of the road.  Cross sections are typically an output of the road design, rather than a set of requirements like a design template.  They may include just the resultant top surface (early design output) or may include subsurface information as well.</w:t>
      </w:r>
    </w:p>
    <w:p w:rsidR="00EE7298" w:rsidRPr="00D54108" w:rsidRDefault="00EE7298" w:rsidP="00EE7298">
      <w:pPr>
        <w:pStyle w:val="Heading4"/>
        <w:rPr>
          <w:sz w:val="20"/>
        </w:rPr>
      </w:pPr>
      <w:r>
        <w:rPr>
          <w:sz w:val="20"/>
        </w:rPr>
        <w:t>Railway</w:t>
      </w:r>
    </w:p>
    <w:p w:rsidR="00EE7298" w:rsidRDefault="00EE7298" w:rsidP="00EE7298">
      <w:r w:rsidRPr="001F6466">
        <w:t xml:space="preserve">The </w:t>
      </w:r>
      <w:r>
        <w:t xml:space="preserve">Railway RC (Clause 7.7) supports information about railway facility parts.  The information is typically about an existing or fully designed railway.  It is not intended to support </w:t>
      </w:r>
      <w:r w:rsidR="00B616C3">
        <w:t xml:space="preserve">railway </w:t>
      </w:r>
      <w:r>
        <w:t xml:space="preserve">designer to </w:t>
      </w:r>
      <w:r w:rsidR="00B616C3">
        <w:t xml:space="preserve">railway </w:t>
      </w:r>
      <w:r>
        <w:t>designer information exchange such as would exist when a designer other than the original designer takes over to complete the design.  Consequently the Railway RC includes railway elements and cant specifications.</w:t>
      </w:r>
    </w:p>
    <w:p w:rsidR="00EE7298" w:rsidRDefault="00EE7298" w:rsidP="00EE7298">
      <w:r>
        <w:t xml:space="preserve">Railway elements </w:t>
      </w:r>
      <w:r w:rsidR="00BB0459">
        <w:t xml:space="preserve">can </w:t>
      </w:r>
      <w:r>
        <w:t>include</w:t>
      </w:r>
      <w:r w:rsidR="00BB0459">
        <w:t xml:space="preserve"> ballast, switches, rail, fastenings, sleepers, etc.</w:t>
      </w:r>
      <w:r>
        <w:t xml:space="preserve"> </w:t>
      </w:r>
      <w:r w:rsidR="00BB0459">
        <w:t xml:space="preserve"> These can be physical located: both spatial representation in accordance with OGC Abstract Specification Topic 1 and linearly referenced location in accordance with Topic 19 are optional.</w:t>
      </w:r>
    </w:p>
    <w:p w:rsidR="00EE7298" w:rsidRDefault="00EE7298" w:rsidP="00EE7298">
      <w:r w:rsidRPr="0028538F">
        <w:t xml:space="preserve">The cant of a railway track (also referred to as superelevation) is </w:t>
      </w:r>
      <w:r>
        <w:t xml:space="preserve">defined in 15-111 as </w:t>
      </w:r>
      <w:r w:rsidRPr="0028538F">
        <w:t xml:space="preserve">the difference in elevation (height) between the two </w:t>
      </w:r>
      <w:r>
        <w:t>rails</w:t>
      </w:r>
      <w:r w:rsidRPr="0028538F">
        <w:t>.</w:t>
      </w:r>
      <w:r>
        <w:t xml:space="preserve">  A cant event specifies a cant value at a linearly </w:t>
      </w:r>
      <w:r w:rsidR="004F3B93">
        <w:t>referenced</w:t>
      </w:r>
      <w:r>
        <w:t xml:space="preserve"> location along a railway.  A cant specification </w:t>
      </w:r>
      <w:r w:rsidR="00BB0459">
        <w:t>includes a cant event at the beginning of the railway, one at its end, and any number of cant events in between – wherever the cant value changes.</w:t>
      </w:r>
    </w:p>
    <w:p w:rsidR="00B8361A" w:rsidRDefault="00B8361A">
      <w:pPr>
        <w:spacing w:before="0" w:after="0"/>
        <w:rPr>
          <w:rFonts w:ascii="Arial" w:hAnsi="Arial"/>
          <w:b/>
        </w:rPr>
      </w:pPr>
      <w:r>
        <w:br w:type="page"/>
      </w:r>
    </w:p>
    <w:p w:rsidR="00A4537D" w:rsidRDefault="00A4537D" w:rsidP="00A4537D">
      <w:pPr>
        <w:pStyle w:val="Heading3"/>
      </w:pPr>
      <w:r>
        <w:lastRenderedPageBreak/>
        <w:t>Land</w:t>
      </w:r>
    </w:p>
    <w:p w:rsidR="00A4537D" w:rsidRDefault="00D53ABE" w:rsidP="00A4537D">
      <w:r>
        <w:t xml:space="preserve">A LandInfra dataset can contain information about land.  </w:t>
      </w:r>
      <w:r w:rsidR="003C1B43">
        <w:t xml:space="preserve">Those interested in land features should look at Clause 7.9, “Land Feature”.  </w:t>
      </w:r>
      <w:r w:rsidR="00A4537D">
        <w:t>Those interested in land division should look at Clauses 7.10</w:t>
      </w:r>
      <w:r>
        <w:t>,</w:t>
      </w:r>
      <w:r w:rsidR="00A4537D">
        <w:t xml:space="preserve"> </w:t>
      </w:r>
      <w:r>
        <w:t>“</w:t>
      </w:r>
      <w:r w:rsidR="00A4537D">
        <w:t>Land Division</w:t>
      </w:r>
      <w:r>
        <w:t>”</w:t>
      </w:r>
      <w:r w:rsidR="00A4537D">
        <w:t xml:space="preserve"> and 7.11</w:t>
      </w:r>
      <w:r>
        <w:t>,</w:t>
      </w:r>
      <w:r w:rsidR="00A4537D">
        <w:t xml:space="preserve"> </w:t>
      </w:r>
      <w:r>
        <w:t>“Condominium”</w:t>
      </w:r>
      <w:r w:rsidR="00A4537D">
        <w:t>.</w:t>
      </w:r>
      <w:r w:rsidR="00B42D5E">
        <w:t xml:space="preserve">  </w:t>
      </w:r>
    </w:p>
    <w:p w:rsidR="00F70AFD" w:rsidRPr="00D54108" w:rsidRDefault="00F70AFD" w:rsidP="00F70AFD">
      <w:pPr>
        <w:pStyle w:val="Heading4"/>
        <w:rPr>
          <w:sz w:val="20"/>
        </w:rPr>
      </w:pPr>
      <w:r>
        <w:rPr>
          <w:sz w:val="20"/>
        </w:rPr>
        <w:t>Land Features</w:t>
      </w:r>
    </w:p>
    <w:p w:rsidR="00A4537D" w:rsidRDefault="006229E0" w:rsidP="00A4537D">
      <w:r>
        <w:t>The LandFeatures RC (Clause 7.9) provides information about land features, specifically land elements, land surfaces, and land layers (Clause 7.9.1).  F</w:t>
      </w:r>
      <w:r w:rsidR="00F70AFD">
        <w:t xml:space="preserve">eatures of the land, such as naturally occurring water features and vegetation are specified as land </w:t>
      </w:r>
      <w:r>
        <w:t>elements</w:t>
      </w:r>
      <w:r w:rsidR="00F70AFD">
        <w:t xml:space="preserve"> </w:t>
      </w:r>
      <w:r>
        <w:t>(Clause 7.9.2)</w:t>
      </w:r>
      <w:r w:rsidR="00F70AFD">
        <w:t xml:space="preserve">.  Improvements to the land such as the construction of an embankment or the planting of landscape material are considered to be part of site features and are therefore included as facility parts in section 3.4.2.1 above. </w:t>
      </w:r>
    </w:p>
    <w:p w:rsidR="00F70AFD" w:rsidRDefault="00F70AFD" w:rsidP="00CF2A94">
      <w:r>
        <w:t xml:space="preserve">Land surfaces </w:t>
      </w:r>
      <w:r w:rsidR="006229E0">
        <w:t xml:space="preserve">(Clause 7.9.3) </w:t>
      </w:r>
      <w:r>
        <w:t>are spatially represented using a triangula</w:t>
      </w:r>
      <w:r w:rsidR="004F3B93">
        <w:t>ted</w:t>
      </w:r>
      <w:r>
        <w:t xml:space="preserve"> irregular network (TIN) and include the top ground terrain surface and any</w:t>
      </w:r>
      <w:r w:rsidRPr="007D09CF">
        <w:t xml:space="preserve"> </w:t>
      </w:r>
      <w:r w:rsidR="007E42CB">
        <w:t>sub-terrain</w:t>
      </w:r>
      <w:r>
        <w:t xml:space="preserve"> surfaces which separate the underground into layers (e.g., differing soil layers).  </w:t>
      </w:r>
      <w:r w:rsidR="00CF2A94">
        <w:t xml:space="preserve">The TIN model used </w:t>
      </w:r>
      <w:r w:rsidR="006229E0">
        <w:t xml:space="preserve">in 15-111 </w:t>
      </w:r>
      <w:r w:rsidR="00CF2A94">
        <w:t xml:space="preserve">is the version which appears in GML 3.3 and SQL/MM Part 3: Spatial.  More robust than the Topic 1 TIN, </w:t>
      </w:r>
      <w:r w:rsidR="007E42CB">
        <w:t xml:space="preserve">it includes TIN elements of the following types: </w:t>
      </w:r>
      <w:r w:rsidR="00CF2A94">
        <w:t>random points, group spot, boundary, breakline, soft break, control contour, break void, drape void, void, hole, stop line, and user</w:t>
      </w:r>
      <w:r w:rsidR="007E42CB">
        <w:t xml:space="preserve"> </w:t>
      </w:r>
      <w:r w:rsidR="00CF2A94">
        <w:t>defined.</w:t>
      </w:r>
    </w:p>
    <w:p w:rsidR="00451040" w:rsidRDefault="00F70AFD" w:rsidP="00213748">
      <w:r>
        <w:t xml:space="preserve">Land layers </w:t>
      </w:r>
      <w:r w:rsidR="006229E0">
        <w:t xml:space="preserve">(Clause 7.9.4) can be defined either as a </w:t>
      </w:r>
      <w:r>
        <w:t>solid layer,</w:t>
      </w:r>
      <w:r w:rsidR="006229E0">
        <w:t xml:space="preserve"> a</w:t>
      </w:r>
      <w:r>
        <w:t xml:space="preserve"> surface</w:t>
      </w:r>
      <w:r w:rsidR="00451040">
        <w:t>s</w:t>
      </w:r>
      <w:r>
        <w:t xml:space="preserve"> layer, </w:t>
      </w:r>
      <w:r w:rsidR="006229E0">
        <w:t xml:space="preserve">or a </w:t>
      </w:r>
      <w:r>
        <w:t>linear layer</w:t>
      </w:r>
      <w:r w:rsidR="006229E0">
        <w:t xml:space="preserve">.  </w:t>
      </w:r>
      <w:r w:rsidR="00451040">
        <w:t>A s</w:t>
      </w:r>
      <w:r w:rsidR="006229E0">
        <w:t>olid layer</w:t>
      </w:r>
      <w:r w:rsidR="00451040">
        <w:t xml:space="preserve"> (Clause 7.9.5) is</w:t>
      </w:r>
      <w:r w:rsidR="006229E0">
        <w:t xml:space="preserve"> defined by a 3D </w:t>
      </w:r>
      <w:r w:rsidR="00451040">
        <w:t>solid p</w:t>
      </w:r>
      <w:r w:rsidR="006229E0">
        <w:t>olyface mesh geomet</w:t>
      </w:r>
      <w:r w:rsidR="00451040">
        <w:t>ry collection of bounding triad</w:t>
      </w:r>
      <w:r w:rsidR="006229E0">
        <w:t xml:space="preserve"> or quad faces defined by 3 or 4 indexed points, respectively.</w:t>
      </w:r>
      <w:r>
        <w:t xml:space="preserve"> </w:t>
      </w:r>
      <w:r w:rsidR="00451040">
        <w:t xml:space="preserve"> A surfaces layer (Clause 7.9.6) is defined by a top and bottom surface.  </w:t>
      </w:r>
      <w:r w:rsidR="00451040">
        <w:t xml:space="preserve">A resultant solid shape is implied between these two </w:t>
      </w:r>
      <w:r w:rsidR="00451040">
        <w:t>surfaces</w:t>
      </w:r>
      <w:r w:rsidR="00451040">
        <w:t xml:space="preserve">, within the boundary of the </w:t>
      </w:r>
      <w:r w:rsidR="00451040">
        <w:t>s</w:t>
      </w:r>
      <w:r w:rsidR="00451040">
        <w:t>urface</w:t>
      </w:r>
      <w:r w:rsidR="00451040">
        <w:t>s l</w:t>
      </w:r>
      <w:r w:rsidR="00451040">
        <w:t>ayer’s extent, having vertical sides where the surfaces do not connect.</w:t>
      </w:r>
      <w:r w:rsidR="00451040">
        <w:t xml:space="preserve">  A linear layer (Clause 7.9.7) </w:t>
      </w:r>
      <w:r w:rsidR="00451040">
        <w:t>is a layer defined by 2D cross sectional areas along a linear element.</w:t>
      </w:r>
    </w:p>
    <w:p w:rsidR="008A2D1B" w:rsidRPr="00D54108" w:rsidRDefault="008A2D1B" w:rsidP="008A2D1B">
      <w:pPr>
        <w:pStyle w:val="Heading4"/>
        <w:rPr>
          <w:sz w:val="20"/>
        </w:rPr>
      </w:pPr>
      <w:r>
        <w:rPr>
          <w:sz w:val="20"/>
        </w:rPr>
        <w:t xml:space="preserve">Land </w:t>
      </w:r>
      <w:r>
        <w:rPr>
          <w:sz w:val="20"/>
        </w:rPr>
        <w:t>Division</w:t>
      </w:r>
    </w:p>
    <w:p w:rsidR="005002B8" w:rsidRDefault="008A2D1B" w:rsidP="00213748">
      <w:pPr>
        <w:rPr>
          <w:lang w:eastAsia="en-GB"/>
        </w:rPr>
      </w:pPr>
      <w:r>
        <w:rPr>
          <w:lang w:eastAsia="en-GB"/>
        </w:rPr>
        <w:t>A</w:t>
      </w:r>
      <w:r w:rsidRPr="0021407D">
        <w:rPr>
          <w:lang w:eastAsia="en-GB"/>
        </w:rPr>
        <w:t xml:space="preserve"> LandInfra dataset may </w:t>
      </w:r>
      <w:r w:rsidR="004E4CA2">
        <w:rPr>
          <w:lang w:eastAsia="en-GB"/>
        </w:rPr>
        <w:t>contain</w:t>
      </w:r>
      <w:r>
        <w:rPr>
          <w:lang w:eastAsia="en-GB"/>
        </w:rPr>
        <w:t xml:space="preserve"> information about </w:t>
      </w:r>
      <w:r w:rsidR="004E4CA2">
        <w:rPr>
          <w:lang w:eastAsia="en-GB"/>
        </w:rPr>
        <w:t>parts of the land surface separated by</w:t>
      </w:r>
      <w:r w:rsidRPr="0021407D">
        <w:rPr>
          <w:lang w:eastAsia="en-GB"/>
        </w:rPr>
        <w:t xml:space="preserve"> boundaries delimiting </w:t>
      </w:r>
      <w:r>
        <w:rPr>
          <w:lang w:eastAsia="en-GB"/>
        </w:rPr>
        <w:t xml:space="preserve">ownership in </w:t>
      </w:r>
      <w:r w:rsidR="004E4CA2">
        <w:rPr>
          <w:lang w:eastAsia="en-GB"/>
        </w:rPr>
        <w:t xml:space="preserve">the </w:t>
      </w:r>
      <w:r>
        <w:rPr>
          <w:lang w:eastAsia="en-GB"/>
        </w:rPr>
        <w:t>land or in alternative terms:</w:t>
      </w:r>
      <w:r w:rsidRPr="0021407D">
        <w:rPr>
          <w:lang w:eastAsia="en-GB"/>
        </w:rPr>
        <w:t xml:space="preserve"> boundaries of real estate, </w:t>
      </w:r>
      <w:r>
        <w:rPr>
          <w:lang w:eastAsia="en-GB"/>
        </w:rPr>
        <w:t xml:space="preserve">of </w:t>
      </w:r>
      <w:r w:rsidRPr="0021407D">
        <w:rPr>
          <w:lang w:eastAsia="en-GB"/>
        </w:rPr>
        <w:t xml:space="preserve">real property or </w:t>
      </w:r>
      <w:r>
        <w:rPr>
          <w:lang w:eastAsia="en-GB"/>
        </w:rPr>
        <w:t xml:space="preserve">of </w:t>
      </w:r>
      <w:r w:rsidRPr="0021407D">
        <w:rPr>
          <w:lang w:eastAsia="en-GB"/>
        </w:rPr>
        <w:t>immovable property</w:t>
      </w:r>
      <w:r w:rsidR="004E4CA2">
        <w:rPr>
          <w:lang w:eastAsia="en-GB"/>
        </w:rPr>
        <w:t xml:space="preserve"> (land parcels)</w:t>
      </w:r>
      <w:r w:rsidRPr="0021407D">
        <w:rPr>
          <w:lang w:eastAsia="en-GB"/>
        </w:rPr>
        <w:t>.</w:t>
      </w:r>
      <w:r w:rsidR="004E4CA2">
        <w:rPr>
          <w:lang w:eastAsia="en-GB"/>
        </w:rPr>
        <w:t xml:space="preserve">  </w:t>
      </w:r>
      <w:r w:rsidR="004E4CA2">
        <w:t xml:space="preserve">Land parcels are not the only </w:t>
      </w:r>
      <w:r w:rsidR="004E4CA2">
        <w:rPr>
          <w:lang w:eastAsia="en-GB"/>
        </w:rPr>
        <w:t>division of</w:t>
      </w:r>
      <w:r w:rsidR="004E4CA2" w:rsidRPr="0021407D">
        <w:rPr>
          <w:lang w:eastAsia="en-GB"/>
        </w:rPr>
        <w:t xml:space="preserve"> the surface of the Earth, as </w:t>
      </w:r>
      <w:r w:rsidR="004E4CA2">
        <w:rPr>
          <w:lang w:eastAsia="en-GB"/>
        </w:rPr>
        <w:t xml:space="preserve">the sovereign State which protects ownership is bordered and furthermore divides its territory according to </w:t>
      </w:r>
      <w:r w:rsidR="004E4CA2" w:rsidRPr="00131E87">
        <w:rPr>
          <w:lang w:eastAsia="en-GB"/>
        </w:rPr>
        <w:t>political, judicial, or</w:t>
      </w:r>
      <w:r w:rsidR="004E4CA2">
        <w:rPr>
          <w:lang w:eastAsia="en-GB"/>
        </w:rPr>
        <w:t xml:space="preserve"> executive points of view</w:t>
      </w:r>
      <w:r w:rsidR="004E4CA2">
        <w:rPr>
          <w:lang w:eastAsia="en-GB"/>
        </w:rPr>
        <w:t xml:space="preserve"> (administrative division)</w:t>
      </w:r>
      <w:r w:rsidR="004E4CA2" w:rsidRPr="00131E87">
        <w:rPr>
          <w:lang w:eastAsia="en-GB"/>
        </w:rPr>
        <w:t>.</w:t>
      </w:r>
      <w:r w:rsidR="004E4CA2">
        <w:rPr>
          <w:lang w:eastAsia="en-GB"/>
        </w:rPr>
        <w:t xml:space="preserve"> </w:t>
      </w:r>
      <w:r w:rsidR="004E4CA2">
        <w:rPr>
          <w:lang w:eastAsia="en-GB"/>
        </w:rPr>
        <w:t xml:space="preserve"> </w:t>
      </w:r>
      <w:r w:rsidR="004E4CA2">
        <w:rPr>
          <w:lang w:eastAsia="en-GB"/>
        </w:rPr>
        <w:t xml:space="preserve">Finally, ownership in land is not </w:t>
      </w:r>
      <w:r w:rsidR="004E4CA2" w:rsidRPr="0021407D">
        <w:rPr>
          <w:lang w:eastAsia="en-GB"/>
        </w:rPr>
        <w:t>confined to the surface of the Earth</w:t>
      </w:r>
      <w:r w:rsidR="004E4CA2">
        <w:rPr>
          <w:lang w:eastAsia="en-GB"/>
        </w:rPr>
        <w:t xml:space="preserve"> as </w:t>
      </w:r>
      <w:r w:rsidR="004E4CA2" w:rsidRPr="0021407D">
        <w:rPr>
          <w:lang w:eastAsia="en-GB"/>
        </w:rPr>
        <w:t>buildings may be s</w:t>
      </w:r>
      <w:r w:rsidR="004E4CA2">
        <w:rPr>
          <w:lang w:eastAsia="en-GB"/>
        </w:rPr>
        <w:t xml:space="preserve">ubdivided into condominiums, </w:t>
      </w:r>
      <w:r w:rsidR="004E4CA2">
        <w:rPr>
          <w:lang w:eastAsia="en-GB"/>
        </w:rPr>
        <w:t>aka</w:t>
      </w:r>
      <w:r w:rsidR="004E4CA2">
        <w:rPr>
          <w:lang w:eastAsia="en-GB"/>
        </w:rPr>
        <w:t xml:space="preserve"> </w:t>
      </w:r>
      <w:r w:rsidR="004E4CA2" w:rsidRPr="0021407D">
        <w:rPr>
          <w:lang w:eastAsia="en-GB"/>
        </w:rPr>
        <w:t>strata title</w:t>
      </w:r>
      <w:r w:rsidR="004E4CA2">
        <w:rPr>
          <w:lang w:eastAsia="en-GB"/>
        </w:rPr>
        <w:t>,</w:t>
      </w:r>
      <w:r w:rsidR="004E4CA2" w:rsidRPr="0021407D">
        <w:rPr>
          <w:lang w:eastAsia="en-GB"/>
        </w:rPr>
        <w:t xml:space="preserve"> through a condominium or strata title scheme.</w:t>
      </w:r>
      <w:r w:rsidR="004E4CA2">
        <w:rPr>
          <w:lang w:eastAsia="en-GB"/>
        </w:rPr>
        <w:t xml:space="preserve">  The LandDivision RC (Clause 7.10) addresses all but the last of these which is covered by the Condominium RC (Clause 7.9.4).</w:t>
      </w:r>
    </w:p>
    <w:p w:rsidR="001236BB" w:rsidRDefault="001236BB" w:rsidP="00213748">
      <w:pPr>
        <w:rPr>
          <w:lang w:eastAsia="en-GB"/>
        </w:rPr>
      </w:pPr>
      <w:r>
        <w:rPr>
          <w:lang w:eastAsia="en-GB"/>
        </w:rPr>
        <w:t xml:space="preserve">LandDivision (Clause 7.10.1) is separated into </w:t>
      </w:r>
      <w:r w:rsidR="007F1729">
        <w:t>interest in land</w:t>
      </w:r>
      <w:r w:rsidR="00A83080">
        <w:rPr>
          <w:lang w:eastAsia="en-GB"/>
        </w:rPr>
        <w:t xml:space="preserve"> and </w:t>
      </w:r>
      <w:r w:rsidR="007F1729">
        <w:rPr>
          <w:lang w:eastAsia="en-GB"/>
        </w:rPr>
        <w:t>a</w:t>
      </w:r>
      <w:r w:rsidR="00A83080">
        <w:rPr>
          <w:lang w:eastAsia="en-GB"/>
        </w:rPr>
        <w:t>dministrative</w:t>
      </w:r>
      <w:r w:rsidR="007F1729">
        <w:rPr>
          <w:lang w:eastAsia="en-GB"/>
        </w:rPr>
        <w:t xml:space="preserve"> d</w:t>
      </w:r>
      <w:r w:rsidR="00A83080">
        <w:rPr>
          <w:lang w:eastAsia="en-GB"/>
        </w:rPr>
        <w:t>ivis</w:t>
      </w:r>
      <w:r w:rsidR="00A83080">
        <w:rPr>
          <w:lang w:eastAsia="en-GB"/>
        </w:rPr>
        <w:t>ion</w:t>
      </w:r>
      <w:r>
        <w:rPr>
          <w:lang w:eastAsia="en-GB"/>
        </w:rPr>
        <w:t>.  Spatial units are used to define their boundaries.</w:t>
      </w:r>
    </w:p>
    <w:p w:rsidR="001236BB" w:rsidRDefault="001236BB" w:rsidP="00213748">
      <w:r>
        <w:rPr>
          <w:lang w:eastAsia="en-GB"/>
        </w:rPr>
        <w:t>I</w:t>
      </w:r>
      <w:r w:rsidR="007F1729">
        <w:t>nterest in land</w:t>
      </w:r>
      <w:r>
        <w:rPr>
          <w:lang w:eastAsia="en-GB"/>
        </w:rPr>
        <w:t xml:space="preserve"> (Clause 7.10.2) </w:t>
      </w:r>
      <w:r w:rsidR="00177907">
        <w:rPr>
          <w:lang w:eastAsia="en-GB"/>
        </w:rPr>
        <w:t xml:space="preserve">includes property units and easements.  </w:t>
      </w:r>
      <w:r w:rsidR="00177907" w:rsidRPr="000A777E">
        <w:t>A</w:t>
      </w:r>
      <w:r w:rsidR="00177907">
        <w:t xml:space="preserve"> </w:t>
      </w:r>
      <w:r w:rsidR="007F1729">
        <w:t>p</w:t>
      </w:r>
      <w:r w:rsidR="00177907">
        <w:t>roperty</w:t>
      </w:r>
      <w:r w:rsidR="007F1729">
        <w:t xml:space="preserve"> u</w:t>
      </w:r>
      <w:r w:rsidR="00177907">
        <w:t>nit</w:t>
      </w:r>
      <w:r w:rsidR="00177907" w:rsidRPr="000A777E">
        <w:t xml:space="preserve"> is</w:t>
      </w:r>
      <w:r w:rsidR="00177907" w:rsidRPr="00493BDB">
        <w:t xml:space="preserve"> </w:t>
      </w:r>
      <w:r w:rsidR="00177907">
        <w:t>a unit of ownership in land.</w:t>
      </w:r>
      <w:r w:rsidR="00177907">
        <w:t xml:space="preserve">  </w:t>
      </w:r>
      <w:r w:rsidR="00177907">
        <w:rPr>
          <w:lang w:eastAsia="en-GB"/>
        </w:rPr>
        <w:t xml:space="preserve">It can be either a condominium (see 3.4.3.3 below) or a land property unit.  </w:t>
      </w:r>
      <w:r w:rsidR="00177907">
        <w:rPr>
          <w:lang w:eastAsia="en-GB"/>
        </w:rPr>
        <w:t>Land property units can be made up of individual contiguous land parcels.</w:t>
      </w:r>
      <w:r w:rsidR="00177907">
        <w:rPr>
          <w:lang w:eastAsia="en-GB"/>
        </w:rPr>
        <w:t xml:space="preserve">  </w:t>
      </w:r>
      <w:r w:rsidR="00177907">
        <w:t xml:space="preserve">In some jurisdictions, land </w:t>
      </w:r>
      <w:r w:rsidR="00177907">
        <w:t>ownership</w:t>
      </w:r>
      <w:r w:rsidR="00177907">
        <w:t xml:space="preserve"> is </w:t>
      </w:r>
      <w:r w:rsidR="00177907">
        <w:t xml:space="preserve">of </w:t>
      </w:r>
      <w:r w:rsidR="00177907">
        <w:t xml:space="preserve">a single, contiguous area of land.  In other jurisdictions, </w:t>
      </w:r>
      <w:r w:rsidR="00177907">
        <w:t xml:space="preserve">a single </w:t>
      </w:r>
      <w:r w:rsidR="00177907">
        <w:t>land ownership</w:t>
      </w:r>
      <w:r w:rsidR="00177907">
        <w:t xml:space="preserve"> may be defined across</w:t>
      </w:r>
      <w:r w:rsidR="00177907">
        <w:t xml:space="preserve"> several disjoint areas of land.  To accommodate this difference, LandInfra considers each separate contiguous area to be a </w:t>
      </w:r>
      <w:r w:rsidR="00177907">
        <w:t>l</w:t>
      </w:r>
      <w:r w:rsidR="00177907">
        <w:t>and</w:t>
      </w:r>
      <w:r w:rsidR="00177907">
        <w:t xml:space="preserve"> p</w:t>
      </w:r>
      <w:r w:rsidR="00177907">
        <w:t>arcel</w:t>
      </w:r>
      <w:r w:rsidR="00177907" w:rsidRPr="00A24F9D">
        <w:t>.</w:t>
      </w:r>
      <w:r w:rsidR="00177907">
        <w:t xml:space="preserve">  For the former case, the </w:t>
      </w:r>
      <w:r w:rsidR="00177907">
        <w:t>land p</w:t>
      </w:r>
      <w:r w:rsidR="00177907">
        <w:t>roperty</w:t>
      </w:r>
      <w:r w:rsidR="00177907">
        <w:t xml:space="preserve"> u</w:t>
      </w:r>
      <w:r w:rsidR="00177907">
        <w:t xml:space="preserve">nit contains a single </w:t>
      </w:r>
      <w:r w:rsidR="00177907">
        <w:t>l</w:t>
      </w:r>
      <w:r w:rsidR="00177907">
        <w:t>and</w:t>
      </w:r>
      <w:r w:rsidR="00177907">
        <w:t xml:space="preserve"> p</w:t>
      </w:r>
      <w:r w:rsidR="00177907">
        <w:t>arcel.  For the latter case, the land property unit</w:t>
      </w:r>
      <w:r w:rsidR="00177907">
        <w:t xml:space="preserve"> </w:t>
      </w:r>
      <w:r w:rsidR="00177907">
        <w:t xml:space="preserve">is a collection of multiple </w:t>
      </w:r>
      <w:r w:rsidR="00177907">
        <w:t>l</w:t>
      </w:r>
      <w:r w:rsidR="00177907">
        <w:t>and</w:t>
      </w:r>
      <w:r w:rsidR="00177907">
        <w:t xml:space="preserve"> p</w:t>
      </w:r>
      <w:r w:rsidR="00177907">
        <w:t>arcels.</w:t>
      </w:r>
      <w:r w:rsidR="00177907">
        <w:t xml:space="preserve"> </w:t>
      </w:r>
    </w:p>
    <w:p w:rsidR="00A83080" w:rsidRDefault="00A83080" w:rsidP="00213748">
      <w:pPr>
        <w:rPr>
          <w:lang w:eastAsia="en-GB"/>
        </w:rPr>
      </w:pPr>
      <w:r w:rsidRPr="008E2931">
        <w:rPr>
          <w:lang w:eastAsia="en-GB"/>
        </w:rPr>
        <w:t xml:space="preserve">An </w:t>
      </w:r>
      <w:r w:rsidR="007F1729">
        <w:rPr>
          <w:bCs/>
          <w:lang w:eastAsia="en-GB"/>
        </w:rPr>
        <w:t>e</w:t>
      </w:r>
      <w:r w:rsidRPr="008E2931">
        <w:rPr>
          <w:bCs/>
          <w:lang w:eastAsia="en-GB"/>
        </w:rPr>
        <w:t>asement</w:t>
      </w:r>
      <w:r w:rsidRPr="008E2931">
        <w:rPr>
          <w:lang w:eastAsia="en-GB"/>
        </w:rPr>
        <w:t xml:space="preserve"> </w:t>
      </w:r>
      <w:r>
        <w:rPr>
          <w:lang w:eastAsia="en-GB"/>
        </w:rPr>
        <w:t xml:space="preserve">grants </w:t>
      </w:r>
      <w:r>
        <w:rPr>
          <w:lang w:eastAsia="en-GB"/>
        </w:rPr>
        <w:t>a</w:t>
      </w:r>
      <w:r>
        <w:rPr>
          <w:lang w:eastAsia="en-GB"/>
        </w:rPr>
        <w:t xml:space="preserve"> beneficiary</w:t>
      </w:r>
      <w:r>
        <w:rPr>
          <w:lang w:eastAsia="en-GB"/>
        </w:rPr>
        <w:t xml:space="preserve"> p</w:t>
      </w:r>
      <w:r>
        <w:rPr>
          <w:lang w:eastAsia="en-GB"/>
        </w:rPr>
        <w:t>arty right to</w:t>
      </w:r>
      <w:r w:rsidRPr="008E2931">
        <w:rPr>
          <w:lang w:eastAsia="en-GB"/>
        </w:rPr>
        <w:t xml:space="preserve"> a certain use, e.g. right of way, as specified by </w:t>
      </w:r>
      <w:r>
        <w:rPr>
          <w:lang w:eastAsia="en-GB"/>
        </w:rPr>
        <w:t>e</w:t>
      </w:r>
      <w:r w:rsidRPr="008E2931">
        <w:rPr>
          <w:lang w:eastAsia="en-GB"/>
        </w:rPr>
        <w:t>asement</w:t>
      </w:r>
      <w:r>
        <w:rPr>
          <w:lang w:eastAsia="en-GB"/>
        </w:rPr>
        <w:t xml:space="preserve"> t</w:t>
      </w:r>
      <w:r w:rsidRPr="008E2931">
        <w:rPr>
          <w:lang w:eastAsia="en-GB"/>
        </w:rPr>
        <w:t xml:space="preserve">ype, across one or more instances of what is called </w:t>
      </w:r>
      <w:r>
        <w:rPr>
          <w:lang w:eastAsia="en-GB"/>
        </w:rPr>
        <w:t xml:space="preserve">a </w:t>
      </w:r>
      <w:r w:rsidRPr="008E2931">
        <w:rPr>
          <w:lang w:eastAsia="en-GB"/>
        </w:rPr>
        <w:t xml:space="preserve">servient </w:t>
      </w:r>
      <w:r>
        <w:rPr>
          <w:lang w:eastAsia="en-GB"/>
        </w:rPr>
        <w:t>l</w:t>
      </w:r>
      <w:r w:rsidRPr="008E2931">
        <w:rPr>
          <w:lang w:eastAsia="en-GB"/>
        </w:rPr>
        <w:t>and</w:t>
      </w:r>
      <w:r>
        <w:rPr>
          <w:lang w:eastAsia="en-GB"/>
        </w:rPr>
        <w:t xml:space="preserve"> p</w:t>
      </w:r>
      <w:r w:rsidRPr="008E2931">
        <w:rPr>
          <w:lang w:eastAsia="en-GB"/>
        </w:rPr>
        <w:t>arcel.</w:t>
      </w:r>
    </w:p>
    <w:p w:rsidR="001236BB" w:rsidRDefault="001236BB" w:rsidP="00213748">
      <w:pPr>
        <w:rPr>
          <w:bCs/>
          <w:lang w:eastAsia="en-GB"/>
        </w:rPr>
      </w:pPr>
      <w:r>
        <w:rPr>
          <w:lang w:eastAsia="en-GB"/>
        </w:rPr>
        <w:t>Administrative</w:t>
      </w:r>
      <w:r w:rsidR="007F1729">
        <w:rPr>
          <w:lang w:eastAsia="en-GB"/>
        </w:rPr>
        <w:t xml:space="preserve"> d</w:t>
      </w:r>
      <w:r>
        <w:rPr>
          <w:lang w:eastAsia="en-GB"/>
        </w:rPr>
        <w:t xml:space="preserve">ivision (Clause 7.10.3) addresses land divided </w:t>
      </w:r>
      <w:r>
        <w:rPr>
          <w:lang w:eastAsia="en-GB"/>
        </w:rPr>
        <w:t xml:space="preserve">according to </w:t>
      </w:r>
      <w:r w:rsidRPr="00131E87">
        <w:rPr>
          <w:lang w:eastAsia="en-GB"/>
        </w:rPr>
        <w:t>political, judicial, or</w:t>
      </w:r>
      <w:r>
        <w:rPr>
          <w:lang w:eastAsia="en-GB"/>
        </w:rPr>
        <w:t xml:space="preserve"> executive points of view</w:t>
      </w:r>
      <w:r>
        <w:rPr>
          <w:bCs/>
          <w:lang w:eastAsia="en-GB"/>
        </w:rPr>
        <w:t>.</w:t>
      </w:r>
      <w:r>
        <w:rPr>
          <w:bCs/>
          <w:lang w:eastAsia="en-GB"/>
        </w:rPr>
        <w:t xml:space="preserve">  15-111 supports the </w:t>
      </w:r>
      <w:r w:rsidRPr="00B953F8">
        <w:rPr>
          <w:bCs/>
          <w:lang w:eastAsia="en-GB"/>
        </w:rPr>
        <w:t>ISO 3166-2 define</w:t>
      </w:r>
      <w:r>
        <w:rPr>
          <w:bCs/>
          <w:lang w:eastAsia="en-GB"/>
        </w:rPr>
        <w:t>d</w:t>
      </w:r>
      <w:r w:rsidRPr="00B953F8">
        <w:rPr>
          <w:bCs/>
          <w:lang w:eastAsia="en-GB"/>
        </w:rPr>
        <w:t xml:space="preserve"> codes for the names of the principal </w:t>
      </w:r>
      <w:r>
        <w:rPr>
          <w:bCs/>
          <w:lang w:eastAsia="en-GB"/>
        </w:rPr>
        <w:t xml:space="preserve">(political) </w:t>
      </w:r>
      <w:r w:rsidRPr="00B953F8">
        <w:rPr>
          <w:bCs/>
          <w:lang w:eastAsia="en-GB"/>
        </w:rPr>
        <w:t xml:space="preserve">subdivisions (e.g., provinces or states) of all countries coded in ISO 3166-1. </w:t>
      </w:r>
      <w:r>
        <w:rPr>
          <w:bCs/>
          <w:lang w:eastAsia="en-GB"/>
        </w:rPr>
        <w:t>Normally, the division is hierarchical, e.g. in terms of a court hierarchy, or regional and local units</w:t>
      </w:r>
      <w:r w:rsidRPr="00ED24E7">
        <w:rPr>
          <w:bCs/>
          <w:lang w:eastAsia="en-GB"/>
        </w:rPr>
        <w:t xml:space="preserve"> of the central executive power</w:t>
      </w:r>
      <w:r>
        <w:rPr>
          <w:bCs/>
          <w:lang w:eastAsia="en-GB"/>
        </w:rPr>
        <w:t>, e.g. in terms of police or health and safety bodies.</w:t>
      </w:r>
    </w:p>
    <w:p w:rsidR="007F1729" w:rsidRDefault="007F1729" w:rsidP="00213748">
      <w:pPr>
        <w:rPr>
          <w:lang w:eastAsia="en-GB"/>
        </w:rPr>
      </w:pPr>
      <w:r>
        <w:rPr>
          <w:bCs/>
          <w:lang w:eastAsia="en-GB"/>
        </w:rPr>
        <w:t xml:space="preserve">Also included in the LandDivision RC are statement, statement type, signatory, signing role, survey monument, and survey monument type.  </w:t>
      </w:r>
      <w:r w:rsidRPr="002E71F5">
        <w:t xml:space="preserve">A </w:t>
      </w:r>
      <w:r>
        <w:t>s</w:t>
      </w:r>
      <w:r w:rsidRPr="002E71F5">
        <w:t xml:space="preserve">tatement </w:t>
      </w:r>
      <w:r>
        <w:t xml:space="preserve">(Clause 7.10.4) </w:t>
      </w:r>
      <w:r>
        <w:t xml:space="preserve">documents the establishment or acquisition of an </w:t>
      </w:r>
      <w:r>
        <w:t>i</w:t>
      </w:r>
      <w:r>
        <w:t>nteres</w:t>
      </w:r>
      <w:r>
        <w:t>t i</w:t>
      </w:r>
      <w:r>
        <w:t>n</w:t>
      </w:r>
      <w:r>
        <w:t xml:space="preserve"> l</w:t>
      </w:r>
      <w:r>
        <w:t xml:space="preserve">and or a </w:t>
      </w:r>
      <w:r>
        <w:t>s</w:t>
      </w:r>
      <w:r>
        <w:t>urvey</w:t>
      </w:r>
      <w:r>
        <w:t xml:space="preserve"> m</w:t>
      </w:r>
      <w:r>
        <w:t xml:space="preserve">onument in accordance with </w:t>
      </w:r>
      <w:r>
        <w:t>a</w:t>
      </w:r>
      <w:r>
        <w:t xml:space="preserve"> specific</w:t>
      </w:r>
      <w:r w:rsidRPr="002E71F5">
        <w:t xml:space="preserve"> </w:t>
      </w:r>
      <w:r>
        <w:t>s</w:t>
      </w:r>
      <w:r w:rsidRPr="002E71F5">
        <w:t>tatement</w:t>
      </w:r>
      <w:r>
        <w:t xml:space="preserve"> t</w:t>
      </w:r>
      <w:r w:rsidRPr="002E71F5">
        <w:t>ype</w:t>
      </w:r>
      <w:r>
        <w:t xml:space="preserve">.  A </w:t>
      </w:r>
      <w:r>
        <w:t>s</w:t>
      </w:r>
      <w:r>
        <w:t xml:space="preserve">tatement document </w:t>
      </w:r>
      <w:r w:rsidRPr="002E71F5">
        <w:t xml:space="preserve">is signed by one or more </w:t>
      </w:r>
      <w:r>
        <w:t>s</w:t>
      </w:r>
      <w:r w:rsidRPr="002E71F5">
        <w:t>ignator</w:t>
      </w:r>
      <w:r>
        <w:t>ies</w:t>
      </w:r>
      <w:r w:rsidRPr="002E71F5">
        <w:t xml:space="preserve">, each with a specific </w:t>
      </w:r>
      <w:r>
        <w:t>s</w:t>
      </w:r>
      <w:r w:rsidRPr="002E71F5">
        <w:t>igning</w:t>
      </w:r>
      <w:r>
        <w:t xml:space="preserve"> r</w:t>
      </w:r>
      <w:r w:rsidRPr="002E71F5">
        <w:t>ole.</w:t>
      </w:r>
      <w:r w:rsidR="009C2389">
        <w:t xml:space="preserve">  A survey </w:t>
      </w:r>
      <w:r w:rsidR="009C2389">
        <w:lastRenderedPageBreak/>
        <w:t xml:space="preserve">monument (Clause 7.10.5) </w:t>
      </w:r>
      <w:r w:rsidR="009C2389" w:rsidRPr="00266281">
        <w:rPr>
          <w:lang w:eastAsia="en-GB"/>
        </w:rPr>
        <w:t xml:space="preserve">is a physical object, the location of which is stable and by its form defines a point on the surface of the Earth. </w:t>
      </w:r>
    </w:p>
    <w:p w:rsidR="009C2389" w:rsidRDefault="009C2389" w:rsidP="00213748">
      <w:r>
        <w:t xml:space="preserve">Spatial unit (Clause 7.10.6) </w:t>
      </w:r>
      <w:r w:rsidRPr="00350B0E">
        <w:t>is a contiguous geometrical entity</w:t>
      </w:r>
      <w:r>
        <w:t xml:space="preserve"> used to define the boundary of an interest in land or an administrative division of land.</w:t>
      </w:r>
      <w:r w:rsidRPr="00350B0E">
        <w:t xml:space="preserve"> </w:t>
      </w:r>
      <w:r>
        <w:t xml:space="preserve"> A spatial unit</w:t>
      </w:r>
      <w:r w:rsidRPr="00350B0E">
        <w:t xml:space="preserve"> is delimited and located on or close to the surface of the Earth through its </w:t>
      </w:r>
      <w:r>
        <w:t>b</w:t>
      </w:r>
      <w:r w:rsidRPr="006C0AF0">
        <w:t>ounding</w:t>
      </w:r>
      <w:r>
        <w:t xml:space="preserve"> e</w:t>
      </w:r>
      <w:r w:rsidRPr="006C0AF0">
        <w:t>lements</w:t>
      </w:r>
      <w:r w:rsidRPr="00350B0E">
        <w:t>.</w:t>
      </w:r>
      <w:r>
        <w:t xml:space="preserve">  </w:t>
      </w:r>
    </w:p>
    <w:p w:rsidR="001236BB" w:rsidRDefault="009C2389" w:rsidP="00213748">
      <w:r>
        <w:t xml:space="preserve">Bounding element (Clause 7.10.7) </w:t>
      </w:r>
      <w:r w:rsidRPr="00F923B9">
        <w:t xml:space="preserve">provides all or part of the boundary of a </w:t>
      </w:r>
      <w:r>
        <w:t>s</w:t>
      </w:r>
      <w:r w:rsidRPr="00F923B9">
        <w:t>patial</w:t>
      </w:r>
      <w:r>
        <w:t xml:space="preserve"> u</w:t>
      </w:r>
      <w:r w:rsidRPr="00F923B9">
        <w:t>nit.</w:t>
      </w:r>
      <w:r>
        <w:t xml:space="preserve">  Because of the diverse manner in which spatial units may be delimited, boundary elements can take the form of either text, point, string (structured, unstructured, topological, partial</w:t>
      </w:r>
      <w:r w:rsidR="00244F23">
        <w:t>,</w:t>
      </w:r>
      <w:r>
        <w:t xml:space="preserve"> or ring</w:t>
      </w:r>
      <w:r w:rsidR="00244F23">
        <w:t xml:space="preserve"> </w:t>
      </w:r>
      <w:r w:rsidR="004F3B93">
        <w:t xml:space="preserve">types of </w:t>
      </w:r>
      <w:r w:rsidR="00244F23">
        <w:t>curve</w:t>
      </w:r>
      <w:r>
        <w:t xml:space="preserve">), face (extruded, explicit, </w:t>
      </w:r>
      <w:r w:rsidR="00244F23">
        <w:t xml:space="preserve">or </w:t>
      </w:r>
      <w:r>
        <w:t>implicit</w:t>
      </w:r>
      <w:r w:rsidR="00244F23">
        <w:t xml:space="preserve"> surface or extruded</w:t>
      </w:r>
      <w:r w:rsidR="00244F23">
        <w:t>, explicit, or implicit</w:t>
      </w:r>
      <w:r w:rsidR="00244F23">
        <w:t xml:space="preserve"> topological surface)</w:t>
      </w:r>
      <w:r>
        <w:t xml:space="preserve">, or solid. </w:t>
      </w:r>
    </w:p>
    <w:p w:rsidR="00F50172" w:rsidRDefault="00F50172" w:rsidP="00F50172">
      <w:pPr>
        <w:pStyle w:val="Heading4"/>
        <w:rPr>
          <w:sz w:val="20"/>
        </w:rPr>
      </w:pPr>
      <w:r>
        <w:rPr>
          <w:sz w:val="20"/>
        </w:rPr>
        <w:t>Condominium</w:t>
      </w:r>
    </w:p>
    <w:p w:rsidR="00F50172" w:rsidRPr="00936487" w:rsidRDefault="00F50172" w:rsidP="00F50172">
      <w:r>
        <w:t xml:space="preserve">The 15-111 </w:t>
      </w:r>
      <w:r>
        <w:t xml:space="preserve">Condominium </w:t>
      </w:r>
      <w:r>
        <w:t>RC (Clause 7.11) describes</w:t>
      </w:r>
      <w:r>
        <w:t xml:space="preserve"> </w:t>
      </w:r>
      <w:r>
        <w:t>c</w:t>
      </w:r>
      <w:r>
        <w:t>ondominium</w:t>
      </w:r>
      <w:r>
        <w:t xml:space="preserve"> u</w:t>
      </w:r>
      <w:r>
        <w:t>nit</w:t>
      </w:r>
      <w:r w:rsidR="00B8361A">
        <w:t>s</w:t>
      </w:r>
      <w:r>
        <w:t xml:space="preserve"> (Clause 7.11.1)</w:t>
      </w:r>
      <w:r w:rsidR="00B8361A">
        <w:t>.  These represent</w:t>
      </w:r>
      <w:r>
        <w:t xml:space="preserve"> c</w:t>
      </w:r>
      <w:r w:rsidRPr="00952BC4">
        <w:t>oncurrent ownership of real property that has been divided into private and common portions</w:t>
      </w:r>
      <w:r>
        <w:t xml:space="preserve">.  The privately owned part is made up of clearly demarcated parts of a </w:t>
      </w:r>
      <w:r>
        <w:t xml:space="preserve">condominium </w:t>
      </w:r>
      <w:r>
        <w:t>building (</w:t>
      </w:r>
      <w:r>
        <w:t>Clause 7.11.3</w:t>
      </w:r>
      <w:r>
        <w:t xml:space="preserve">), as specified by a </w:t>
      </w:r>
      <w:r>
        <w:t>c</w:t>
      </w:r>
      <w:r>
        <w:t>ondominium</w:t>
      </w:r>
      <w:r>
        <w:t xml:space="preserve"> s</w:t>
      </w:r>
      <w:r>
        <w:t>cheme</w:t>
      </w:r>
      <w:r>
        <w:t xml:space="preserve"> (Clause 7.11.6)</w:t>
      </w:r>
      <w:r>
        <w:t>.  Condominium</w:t>
      </w:r>
      <w:r>
        <w:t xml:space="preserve"> u</w:t>
      </w:r>
      <w:r>
        <w:t xml:space="preserve">nit owners are members of a mandatory owners’ association.  Moreover, each </w:t>
      </w:r>
      <w:r>
        <w:t>c</w:t>
      </w:r>
      <w:r>
        <w:t>ondominium</w:t>
      </w:r>
      <w:r>
        <w:t xml:space="preserve"> u</w:t>
      </w:r>
      <w:r>
        <w:t xml:space="preserve">nit has a </w:t>
      </w:r>
      <w:r w:rsidRPr="00BE79D3">
        <w:t>share</w:t>
      </w:r>
      <w:r>
        <w:t xml:space="preserve"> i</w:t>
      </w:r>
      <w:r w:rsidRPr="00BE79D3">
        <w:t>n</w:t>
      </w:r>
      <w:r>
        <w:t xml:space="preserve"> the common parts of the property which are also clearly demarcated.</w:t>
      </w:r>
    </w:p>
    <w:p w:rsidR="00F50172" w:rsidRPr="00F50172" w:rsidRDefault="00F50172" w:rsidP="00F50172"/>
    <w:p w:rsidR="00B8361A" w:rsidRDefault="00B8361A">
      <w:pPr>
        <w:spacing w:before="0" w:after="0"/>
        <w:rPr>
          <w:rFonts w:ascii="Arial" w:hAnsi="Arial"/>
          <w:b/>
        </w:rPr>
      </w:pPr>
      <w:r>
        <w:br w:type="page"/>
      </w:r>
    </w:p>
    <w:p w:rsidR="005002B8" w:rsidRDefault="005002B8" w:rsidP="005002B8">
      <w:pPr>
        <w:pStyle w:val="Heading3"/>
      </w:pPr>
      <w:r>
        <w:lastRenderedPageBreak/>
        <w:t>Survey</w:t>
      </w:r>
    </w:p>
    <w:p w:rsidR="00B8361A" w:rsidRDefault="00B8361A" w:rsidP="00B8361A">
      <w:r>
        <w:t xml:space="preserve">A LandInfra dataset can contain information about </w:t>
      </w:r>
      <w:r>
        <w:t>surveys</w:t>
      </w:r>
      <w:r>
        <w:t xml:space="preserve">.  </w:t>
      </w:r>
      <w:r>
        <w:t xml:space="preserve">Anyone interested in information about a survey should review Clause 7.8, “Survey”.  </w:t>
      </w:r>
      <w:r w:rsidR="00446633">
        <w:t>Core information about the survey itself can be found in subclause 7.8.1.  Further</w:t>
      </w:r>
      <w:r>
        <w:t xml:space="preserve"> information about survey observations</w:t>
      </w:r>
      <w:r w:rsidR="00446633">
        <w:t>, equipment, and results can be found in further subclauses of 7.8</w:t>
      </w:r>
      <w:r>
        <w:t>.</w:t>
      </w:r>
    </w:p>
    <w:p w:rsidR="005002B8" w:rsidRPr="00B8361A" w:rsidRDefault="00B8361A" w:rsidP="00B8361A">
      <w:pPr>
        <w:pStyle w:val="Heading4"/>
        <w:rPr>
          <w:sz w:val="20"/>
        </w:rPr>
      </w:pPr>
      <w:r w:rsidRPr="00B8361A">
        <w:rPr>
          <w:sz w:val="20"/>
        </w:rPr>
        <w:t>Survey</w:t>
      </w:r>
    </w:p>
    <w:p w:rsidR="00B8361A" w:rsidRDefault="000B351D" w:rsidP="00B8361A">
      <w:r>
        <w:t xml:space="preserve">The umbrella RC for all survey information is the Survey RC in Clause 7.8.  Clause 7.8.1 specifies the “header” information about a survey, such as the purpose, type, and surveyor.  The survey may have additional information about its observations, equipment, and results.  This information is contained within separate RCs.   </w:t>
      </w:r>
    </w:p>
    <w:p w:rsidR="00B8361A" w:rsidRPr="00B8361A" w:rsidRDefault="00B8361A" w:rsidP="00B8361A">
      <w:pPr>
        <w:pStyle w:val="Heading4"/>
        <w:rPr>
          <w:sz w:val="20"/>
        </w:rPr>
      </w:pPr>
      <w:r w:rsidRPr="00B8361A">
        <w:rPr>
          <w:sz w:val="20"/>
        </w:rPr>
        <w:t>Observations</w:t>
      </w:r>
    </w:p>
    <w:p w:rsidR="00B8361A" w:rsidRDefault="00A8430B" w:rsidP="00B8361A">
      <w:r>
        <w:t>The Observations RC (Clauses 7.8.2 and 7.8.3) contains information about the observations made as part of a survey.  This includes s</w:t>
      </w:r>
      <w:r>
        <w:t>etup</w:t>
      </w:r>
      <w:r>
        <w:t>s which describe</w:t>
      </w:r>
      <w:r>
        <w:t xml:space="preserve"> the place from wh</w:t>
      </w:r>
      <w:r>
        <w:t>ich</w:t>
      </w:r>
      <w:r>
        <w:t xml:space="preserve"> different observations have been measured.</w:t>
      </w:r>
      <w:r>
        <w:t xml:space="preserve">  Survey observation information depends on the type of observation.  Supported types include angular, distance, TPS, level, GNSS, image, and point cloud observations.  All but the last two </w:t>
      </w:r>
      <w:r w:rsidR="00804F29">
        <w:t>result in a target point.</w:t>
      </w:r>
    </w:p>
    <w:p w:rsidR="00B8361A" w:rsidRPr="00B8361A" w:rsidRDefault="00B8361A" w:rsidP="00B8361A">
      <w:pPr>
        <w:pStyle w:val="Heading4"/>
        <w:rPr>
          <w:sz w:val="20"/>
        </w:rPr>
      </w:pPr>
      <w:r w:rsidRPr="00B8361A">
        <w:rPr>
          <w:sz w:val="20"/>
        </w:rPr>
        <w:t>Equipment</w:t>
      </w:r>
    </w:p>
    <w:p w:rsidR="00B8361A" w:rsidRDefault="00866052" w:rsidP="00B8361A">
      <w:r>
        <w:t xml:space="preserve">The </w:t>
      </w:r>
      <w:r>
        <w:t>Equipment</w:t>
      </w:r>
      <w:r>
        <w:t xml:space="preserve"> RC (Clauses 7.8.</w:t>
      </w:r>
      <w:r>
        <w:t>4</w:t>
      </w:r>
      <w:r>
        <w:t xml:space="preserve"> and 7.8.</w:t>
      </w:r>
      <w:r>
        <w:t>5</w:t>
      </w:r>
      <w:r>
        <w:t>) contains information about the</w:t>
      </w:r>
      <w:r>
        <w:t xml:space="preserve"> equipment and </w:t>
      </w:r>
      <w:r>
        <w:t>sensor(s) used for each observation in a survey. Additionally attributes contain information about the controlling software that was used to steer the sensors and process the observations.</w:t>
      </w:r>
      <w:r w:rsidRPr="00A308CC">
        <w:t xml:space="preserve"> </w:t>
      </w:r>
      <w:r>
        <w:t xml:space="preserve">Calibration of sensors may be required dependent on the sensors used.  Some </w:t>
      </w:r>
      <w:r>
        <w:t>survey applications require</w:t>
      </w:r>
      <w:r>
        <w:t xml:space="preserve"> calibration in the field. The calibration of remote sensing imagery sensors and the validation is covered by ISO 19159-2.</w:t>
      </w:r>
    </w:p>
    <w:p w:rsidR="00866052" w:rsidRDefault="00866052" w:rsidP="00B8361A">
      <w:r>
        <w:t>Sensor types supported include generic angle, generic distance, electronic distance meter (EDM), camera, total</w:t>
      </w:r>
      <w:r w:rsidR="00B42D5E">
        <w:t xml:space="preserve"> </w:t>
      </w:r>
      <w:r>
        <w:t xml:space="preserve">station, level, laser scanner, and GNSS.  </w:t>
      </w:r>
    </w:p>
    <w:p w:rsidR="00B8361A" w:rsidRPr="00B8361A" w:rsidRDefault="00B8361A" w:rsidP="00B8361A">
      <w:pPr>
        <w:pStyle w:val="Heading4"/>
        <w:rPr>
          <w:sz w:val="20"/>
        </w:rPr>
      </w:pPr>
      <w:r w:rsidRPr="00B8361A">
        <w:rPr>
          <w:sz w:val="20"/>
        </w:rPr>
        <w:t>Survey Results</w:t>
      </w:r>
    </w:p>
    <w:p w:rsidR="00866052" w:rsidRDefault="00866052" w:rsidP="00866052">
      <w:r>
        <w:t xml:space="preserve">A LandInfra </w:t>
      </w:r>
      <w:r>
        <w:t>dataset</w:t>
      </w:r>
      <w:r>
        <w:t xml:space="preserve"> may contain any number of </w:t>
      </w:r>
      <w:r>
        <w:t>s</w:t>
      </w:r>
      <w:r>
        <w:t>urvey</w:t>
      </w:r>
      <w:r>
        <w:t xml:space="preserve"> r</w:t>
      </w:r>
      <w:r>
        <w:t xml:space="preserve">esults that contains the </w:t>
      </w:r>
      <w:r w:rsidRPr="004C0862">
        <w:t>estimate of the value</w:t>
      </w:r>
      <w:r>
        <w:t>(s)</w:t>
      </w:r>
      <w:r w:rsidRPr="004C0862">
        <w:t xml:space="preserve"> of a geometry or property of the feature of interest.</w:t>
      </w:r>
      <w:r>
        <w:t xml:space="preserve"> The results are linked to sample features – this would enable a later reprocessing of all observation</w:t>
      </w:r>
      <w:r w:rsidR="004F3B93">
        <w:t>s</w:t>
      </w:r>
      <w:r>
        <w:t xml:space="preserve"> to determine how the results have been determined.</w:t>
      </w:r>
      <w:r>
        <w:t xml:space="preserve">  Survey result information is specified in the SurveyResults RC (Clauses 7.8.6 and 7.8.7).  Types of survey results supported include: target point, string, stakeout</w:t>
      </w:r>
      <w:r w:rsidR="00950984">
        <w:t xml:space="preserve"> (possibly with a design point)</w:t>
      </w:r>
      <w:r>
        <w:t>, average</w:t>
      </w:r>
      <w:r w:rsidR="00950984">
        <w:t xml:space="preserve"> </w:t>
      </w:r>
      <w:r w:rsidR="00950984">
        <w:t>(possibly with a</w:t>
      </w:r>
      <w:r w:rsidR="00950984">
        <w:t>n</w:t>
      </w:r>
      <w:r w:rsidR="00950984">
        <w:t xml:space="preserve"> </w:t>
      </w:r>
      <w:r w:rsidR="00950984">
        <w:t>average</w:t>
      </w:r>
      <w:r w:rsidR="00950984">
        <w:t xml:space="preserve"> point)</w:t>
      </w:r>
      <w:r>
        <w:t>, image, point cloud, and user defined.  I</w:t>
      </w:r>
      <w:r>
        <w:t xml:space="preserve">nformation of the quality </w:t>
      </w:r>
      <w:r w:rsidR="00950984">
        <w:t xml:space="preserve">achieved </w:t>
      </w:r>
      <w:r>
        <w:t>with the processed observations</w:t>
      </w:r>
      <w:r w:rsidR="00950984">
        <w:t xml:space="preserve"> for design and average point is also available.</w:t>
      </w:r>
    </w:p>
    <w:p w:rsidR="00866052" w:rsidRDefault="00866052" w:rsidP="00866052"/>
    <w:p w:rsidR="00B8361A" w:rsidRPr="00B8361A" w:rsidRDefault="00B8361A" w:rsidP="00B8361A"/>
    <w:p w:rsidR="00B8361A" w:rsidRDefault="00B8361A">
      <w:pPr>
        <w:spacing w:before="0" w:after="0"/>
        <w:rPr>
          <w:rFonts w:ascii="Arial" w:hAnsi="Arial"/>
          <w:b/>
          <w:sz w:val="24"/>
        </w:rPr>
      </w:pPr>
      <w:r>
        <w:br w:type="page"/>
      </w:r>
    </w:p>
    <w:p w:rsidR="005002B8" w:rsidRDefault="005002B8" w:rsidP="005002B8">
      <w:pPr>
        <w:pStyle w:val="Heading2"/>
      </w:pPr>
      <w:r>
        <w:lastRenderedPageBreak/>
        <w:t>Other Standards</w:t>
      </w:r>
    </w:p>
    <w:p w:rsidR="005002B8" w:rsidRDefault="00B42D5E" w:rsidP="00B42D5E">
      <w:pPr>
        <w:pStyle w:val="Heading3"/>
      </w:pPr>
      <w:r>
        <w:t>LandXML</w:t>
      </w:r>
    </w:p>
    <w:p w:rsidR="00B42D5E" w:rsidRDefault="00B42D5E" w:rsidP="005002B8">
      <w:r>
        <w:t xml:space="preserve">Positioning InfraGML as an alternative to LandXML, the LandInfraDWG suggested that a mapping from LandInfra concepts to LandXML-1.2 be provided as part of the 15-111 standard.  This has been done to the best of our </w:t>
      </w:r>
      <w:r w:rsidR="0000314C">
        <w:t>limited</w:t>
      </w:r>
      <w:r>
        <w:t xml:space="preserve"> ability </w:t>
      </w:r>
      <w:r w:rsidR="0000314C">
        <w:t>since LandXML</w:t>
      </w:r>
      <w:r w:rsidR="008B59A4">
        <w:t>-1.2</w:t>
      </w:r>
      <w:bookmarkStart w:id="0" w:name="_GoBack"/>
      <w:bookmarkEnd w:id="0"/>
      <w:r w:rsidR="0000314C">
        <w:t xml:space="preserve"> has no published, underlying conceptual model and only minimal documentation.  The mapping</w:t>
      </w:r>
      <w:r>
        <w:t xml:space="preserve"> is included as </w:t>
      </w:r>
      <w:r w:rsidR="00711E4E">
        <w:t xml:space="preserve">LandInfra </w:t>
      </w:r>
      <w:r>
        <w:t>Annex D.1.</w:t>
      </w:r>
    </w:p>
    <w:p w:rsidR="00B42D5E" w:rsidRDefault="00B42D5E" w:rsidP="00B42D5E">
      <w:pPr>
        <w:pStyle w:val="Heading3"/>
      </w:pPr>
      <w:r>
        <w:t>LADM</w:t>
      </w:r>
    </w:p>
    <w:p w:rsidR="00711E4E" w:rsidRDefault="00B42D5E" w:rsidP="00711E4E">
      <w:r>
        <w:t xml:space="preserve">The ISO TC211 </w:t>
      </w:r>
      <w:r w:rsidRPr="00B42D5E">
        <w:rPr>
          <w:i/>
        </w:rPr>
        <w:t xml:space="preserve">19152:2012 - </w:t>
      </w:r>
      <w:r w:rsidRPr="00AB43E1">
        <w:rPr>
          <w:i/>
        </w:rPr>
        <w:t>Geographic information - Land Administration Domain Model (LADM)</w:t>
      </w:r>
      <w:r>
        <w:t xml:space="preserve"> provided a constant source of inspiration for the LandInfra LandDivision and Condominium RCs.   </w:t>
      </w:r>
      <w:r w:rsidR="0000314C">
        <w:t xml:space="preserve">However, it should be noted that the scope of LandInfra in this area is much more limited.  </w:t>
      </w:r>
    </w:p>
    <w:p w:rsidR="00711E4E" w:rsidRDefault="00711E4E" w:rsidP="00711E4E">
      <w:r>
        <w:t xml:space="preserve">The scope of LandInfra is land development and civil engineering infrastructure facilities. The emphasis of LandInfra on infrastructure and on surveying suggests minimizing as far as possible the legal-administrative aspects of land development. This is achieved by modelling what is needed to account for the surveying related activities, including defining the legal entities, the boundary of which are measured, as well as identification of the signing parties. </w:t>
      </w:r>
      <w:r>
        <w:t xml:space="preserve"> </w:t>
      </w:r>
      <w:r>
        <w:t>The primary concern for the initial release of LandInfra is the determination of land ownership as it relates to infrastructure facilities.  For example, do I have enough road right of way to construct a road or do I need to acquire additional property (or easements) from adjacent property owners?</w:t>
      </w:r>
    </w:p>
    <w:p w:rsidR="00B42D5E" w:rsidRDefault="0000314C" w:rsidP="005002B8">
      <w:r>
        <w:t>The legal/</w:t>
      </w:r>
      <w:r w:rsidR="00B42D5E">
        <w:t>right</w:t>
      </w:r>
      <w:r>
        <w:t>s</w:t>
      </w:r>
      <w:r w:rsidR="00B42D5E">
        <w:t xml:space="preserve"> issues </w:t>
      </w:r>
      <w:r>
        <w:t xml:space="preserve">addressed by LADM </w:t>
      </w:r>
      <w:r w:rsidR="00B42D5E">
        <w:t>are minimized in LandInfra to what is needed to know to define (and measure) the legal boundary</w:t>
      </w:r>
      <w:r>
        <w:t>.</w:t>
      </w:r>
      <w:r w:rsidR="00B42D5E">
        <w:t xml:space="preserve"> </w:t>
      </w:r>
      <w:r>
        <w:t xml:space="preserve"> S</w:t>
      </w:r>
      <w:r w:rsidR="00B42D5E">
        <w:t xml:space="preserve">imilarly, the recording issue is minimized, </w:t>
      </w:r>
      <w:r>
        <w:t>because the broad diversity of implementations makes it difficult to achieve</w:t>
      </w:r>
      <w:r w:rsidR="00B42D5E">
        <w:t xml:space="preserve"> a consistent and understandable world-wide specification of cadastral recording.</w:t>
      </w:r>
      <w:r w:rsidR="00EE7021">
        <w:t xml:space="preserve">  These do provide areas for future </w:t>
      </w:r>
      <w:r w:rsidR="00711E4E">
        <w:t xml:space="preserve">LandInfra </w:t>
      </w:r>
      <w:r w:rsidR="00EE7021">
        <w:t>development.</w:t>
      </w:r>
    </w:p>
    <w:p w:rsidR="00711E4E" w:rsidRDefault="00711E4E" w:rsidP="005002B8">
      <w:r>
        <w:t>A more detailed comparison between LandInfra and LADM is provided as LandInfra Annex D.2.</w:t>
      </w:r>
    </w:p>
    <w:p w:rsidR="005002B8" w:rsidRPr="005002B8" w:rsidRDefault="005002B8" w:rsidP="005002B8"/>
    <w:p w:rsidR="00213748" w:rsidRDefault="00213748" w:rsidP="00213748"/>
    <w:p w:rsidR="00213748" w:rsidRDefault="00213748" w:rsidP="00213748"/>
    <w:p w:rsidR="00213748" w:rsidRPr="00213748" w:rsidRDefault="00213748" w:rsidP="00213748"/>
    <w:sectPr w:rsidR="00213748" w:rsidRPr="00213748">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92C" w:rsidRDefault="0043092C">
      <w:pPr>
        <w:spacing w:before="0" w:after="0"/>
      </w:pPr>
      <w:r>
        <w:separator/>
      </w:r>
    </w:p>
  </w:endnote>
  <w:endnote w:type="continuationSeparator" w:id="0">
    <w:p w:rsidR="0043092C" w:rsidRDefault="004309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9E0" w:rsidRDefault="006229E0">
    <w:pPr>
      <w:pStyle w:val="Footer"/>
    </w:pPr>
    <w:fldSimple w:instr=" TITLE \* FirstCap \* MERGEFORMAT ">
      <w:r w:rsidR="00B42D5E">
        <w:t>OGC Project Document 16-000</w:t>
      </w:r>
    </w:fldSimple>
    <w:r>
      <w:tab/>
    </w:r>
    <w:fldSimple w:instr=" SAVEDATE  \* MERGEFORMAT ">
      <w:r w:rsidR="00B42D5E">
        <w:rPr>
          <w:noProof/>
        </w:rPr>
        <w:t>1/18/2016 6:45:00 PM</w:t>
      </w:r>
    </w:fldSimple>
    <w:r>
      <w:tab/>
      <w:t xml:space="preserve">Page </w:t>
    </w:r>
    <w:r>
      <w:rPr>
        <w:rStyle w:val="PageNumber"/>
      </w:rPr>
      <w:fldChar w:fldCharType="begin"/>
    </w:r>
    <w:r>
      <w:rPr>
        <w:rStyle w:val="PageNumber"/>
      </w:rPr>
      <w:instrText xml:space="preserve"> PAGE </w:instrText>
    </w:r>
    <w:r>
      <w:rPr>
        <w:rStyle w:val="PageNumber"/>
      </w:rPr>
      <w:fldChar w:fldCharType="separate"/>
    </w:r>
    <w:r w:rsidR="008B59A4">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92C" w:rsidRDefault="0043092C">
      <w:pPr>
        <w:spacing w:before="0" w:after="0"/>
      </w:pPr>
      <w:r>
        <w:separator/>
      </w:r>
    </w:p>
  </w:footnote>
  <w:footnote w:type="continuationSeparator" w:id="0">
    <w:p w:rsidR="0043092C" w:rsidRDefault="0043092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6E"/>
    <w:rsid w:val="0000314C"/>
    <w:rsid w:val="000B351D"/>
    <w:rsid w:val="000C1EE5"/>
    <w:rsid w:val="000F5580"/>
    <w:rsid w:val="00113B02"/>
    <w:rsid w:val="001236BB"/>
    <w:rsid w:val="0013688E"/>
    <w:rsid w:val="00163B94"/>
    <w:rsid w:val="00170305"/>
    <w:rsid w:val="00177907"/>
    <w:rsid w:val="001C0C6D"/>
    <w:rsid w:val="001E5FAB"/>
    <w:rsid w:val="002041FA"/>
    <w:rsid w:val="00213748"/>
    <w:rsid w:val="00244F23"/>
    <w:rsid w:val="002723F6"/>
    <w:rsid w:val="002C1DE2"/>
    <w:rsid w:val="002F0D19"/>
    <w:rsid w:val="00303DD7"/>
    <w:rsid w:val="003371F9"/>
    <w:rsid w:val="003A171C"/>
    <w:rsid w:val="003C1B43"/>
    <w:rsid w:val="0042759E"/>
    <w:rsid w:val="0043092C"/>
    <w:rsid w:val="00446633"/>
    <w:rsid w:val="00451040"/>
    <w:rsid w:val="004C7215"/>
    <w:rsid w:val="004E4CA2"/>
    <w:rsid w:val="004E610B"/>
    <w:rsid w:val="004F3B93"/>
    <w:rsid w:val="005002B8"/>
    <w:rsid w:val="00516D87"/>
    <w:rsid w:val="005430FC"/>
    <w:rsid w:val="005869E6"/>
    <w:rsid w:val="006229E0"/>
    <w:rsid w:val="0067254D"/>
    <w:rsid w:val="006D6BF8"/>
    <w:rsid w:val="006E6E94"/>
    <w:rsid w:val="00704E91"/>
    <w:rsid w:val="00711E4E"/>
    <w:rsid w:val="00764E9C"/>
    <w:rsid w:val="007E200E"/>
    <w:rsid w:val="007E42CB"/>
    <w:rsid w:val="007F1729"/>
    <w:rsid w:val="00804F29"/>
    <w:rsid w:val="00813048"/>
    <w:rsid w:val="00826123"/>
    <w:rsid w:val="00866052"/>
    <w:rsid w:val="008A2D1B"/>
    <w:rsid w:val="008B59A4"/>
    <w:rsid w:val="008B79B0"/>
    <w:rsid w:val="00950984"/>
    <w:rsid w:val="009C2389"/>
    <w:rsid w:val="009F371E"/>
    <w:rsid w:val="00A05E8C"/>
    <w:rsid w:val="00A4537D"/>
    <w:rsid w:val="00A605A7"/>
    <w:rsid w:val="00A83080"/>
    <w:rsid w:val="00A8430B"/>
    <w:rsid w:val="00A864ED"/>
    <w:rsid w:val="00A920CF"/>
    <w:rsid w:val="00AE38E5"/>
    <w:rsid w:val="00AE7BD5"/>
    <w:rsid w:val="00B40F27"/>
    <w:rsid w:val="00B42D5E"/>
    <w:rsid w:val="00B616C3"/>
    <w:rsid w:val="00B8361A"/>
    <w:rsid w:val="00BA6E6E"/>
    <w:rsid w:val="00BB0459"/>
    <w:rsid w:val="00BF6645"/>
    <w:rsid w:val="00C938D6"/>
    <w:rsid w:val="00CC6BB5"/>
    <w:rsid w:val="00CD0DD5"/>
    <w:rsid w:val="00CD4A93"/>
    <w:rsid w:val="00CF2A94"/>
    <w:rsid w:val="00D53ABE"/>
    <w:rsid w:val="00D54108"/>
    <w:rsid w:val="00D65B91"/>
    <w:rsid w:val="00DB575B"/>
    <w:rsid w:val="00E355FF"/>
    <w:rsid w:val="00E915EB"/>
    <w:rsid w:val="00EC02B8"/>
    <w:rsid w:val="00EE7021"/>
    <w:rsid w:val="00EE7298"/>
    <w:rsid w:val="00F103CF"/>
    <w:rsid w:val="00F253AB"/>
    <w:rsid w:val="00F50172"/>
    <w:rsid w:val="00F70AFD"/>
    <w:rsid w:val="00F9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D6FC6F-06EE-4C24-BC35-42F0EEDE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2B8"/>
    <w:pPr>
      <w:spacing w:before="40" w:after="40"/>
    </w:p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rsid w:val="005002B8"/>
    <w:pPr>
      <w:keepNext/>
      <w:numPr>
        <w:ilvl w:val="1"/>
        <w:numId w:val="1"/>
      </w:numPr>
      <w:spacing w:before="240" w:after="60"/>
      <w:ind w:left="720" w:hanging="720"/>
      <w:outlineLvl w:val="1"/>
    </w:pPr>
    <w:rPr>
      <w:rFonts w:ascii="Arial" w:hAnsi="Arial"/>
      <w:b/>
      <w:sz w:val="24"/>
    </w:rPr>
  </w:style>
  <w:style w:type="paragraph" w:styleId="Heading3">
    <w:name w:val="heading 3"/>
    <w:basedOn w:val="Normal"/>
    <w:next w:val="Normal"/>
    <w:qFormat/>
    <w:rsid w:val="005002B8"/>
    <w:pPr>
      <w:keepNext/>
      <w:numPr>
        <w:ilvl w:val="2"/>
        <w:numId w:val="1"/>
      </w:numPr>
      <w:spacing w:before="240" w:after="60"/>
      <w:ind w:left="720" w:hanging="720"/>
      <w:outlineLvl w:val="2"/>
    </w:pPr>
    <w:rPr>
      <w:rFonts w:ascii="Arial" w:hAnsi="Arial"/>
      <w:b/>
    </w:rPr>
  </w:style>
  <w:style w:type="paragraph" w:styleId="Heading4">
    <w:name w:val="heading 4"/>
    <w:basedOn w:val="Normal"/>
    <w:next w:val="Normal"/>
    <w:qFormat/>
    <w:pPr>
      <w:keepNext/>
      <w:numPr>
        <w:ilvl w:val="3"/>
        <w:numId w:val="1"/>
      </w:numPr>
      <w:spacing w:before="240" w:after="60"/>
      <w:ind w:left="720" w:hanging="72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rPr>
  </w:style>
  <w:style w:type="paragraph" w:styleId="ListBullet">
    <w:name w:val="List Bullet"/>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BalloonText">
    <w:name w:val="Balloon Text"/>
    <w:basedOn w:val="Normal"/>
    <w:link w:val="BalloonTextChar"/>
    <w:uiPriority w:val="99"/>
    <w:semiHidden/>
    <w:unhideWhenUsed/>
    <w:rsid w:val="00B42D5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ctive%20B%2020151008\InfraGML\Infrastructure%20Standard\16-000%20LandInfra%20Executive%20Summary%2020160107%20px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16-000 LandInfra Executive Summary 20160107 pxs</Template>
  <TotalTime>35</TotalTime>
  <Pages>9</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OGC Project Document 16-000</vt:lpstr>
    </vt:vector>
  </TitlesOfParts>
  <Manager>NOT USED</Manager>
  <Company>Bentley Systems, Inc.</Company>
  <LinksUpToDate>false</LinksUpToDate>
  <CharactersWithSpaces>24131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Project Document 16-000</dc:title>
  <dc:subject>LandInfra Executive Summary</dc:subject>
  <dc:creator>Paul Scarponcini</dc:creator>
  <cp:keywords/>
  <cp:lastModifiedBy>Paul Scarponcini</cp:lastModifiedBy>
  <cp:revision>4</cp:revision>
  <cp:lastPrinted>2016-01-19T01:45:00Z</cp:lastPrinted>
  <dcterms:created xsi:type="dcterms:W3CDTF">2016-01-19T21:35:00Z</dcterms:created>
  <dcterms:modified xsi:type="dcterms:W3CDTF">2016-01-19T22:17:00Z</dcterms:modified>
  <cp:category>Information</cp:category>
</cp:coreProperties>
</file>