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0D79E" w14:textId="296CE96C" w:rsidR="009467D4" w:rsidRDefault="00217254" w:rsidP="00735A53">
      <w:pPr>
        <w:pStyle w:val="DocumentNumber"/>
      </w:pPr>
      <w:r>
        <w:t>OGC Project Document</w:t>
      </w:r>
      <w:r w:rsidR="00735A53">
        <w:tab/>
      </w:r>
      <w:r>
        <w:t>14</w:t>
      </w:r>
      <w:r w:rsidR="009467D4">
        <w:t>-</w:t>
      </w:r>
      <w:r w:rsidR="00735A53">
        <w:t>0</w:t>
      </w:r>
      <w:r w:rsidR="001130B7">
        <w:t>40</w:t>
      </w:r>
      <w:r w:rsidR="00262FDF">
        <w:t>r1</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4"/>
        <w:gridCol w:w="1044"/>
        <w:gridCol w:w="1170"/>
        <w:gridCol w:w="2030"/>
        <w:gridCol w:w="3827"/>
      </w:tblGrid>
      <w:tr w:rsidR="00A5421D" w:rsidRPr="00A5421D" w14:paraId="22C530D6" w14:textId="77777777" w:rsidTr="007F23CA">
        <w:tc>
          <w:tcPr>
            <w:tcW w:w="1728" w:type="dxa"/>
            <w:gridSpan w:val="2"/>
          </w:tcPr>
          <w:p w14:paraId="700CAB27" w14:textId="77777777"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rsidRPr="00A5421D">
              <w:t>TITLE:</w:t>
            </w:r>
          </w:p>
        </w:tc>
        <w:tc>
          <w:tcPr>
            <w:tcW w:w="7027" w:type="dxa"/>
            <w:gridSpan w:val="3"/>
          </w:tcPr>
          <w:p w14:paraId="310EE072" w14:textId="77777777" w:rsidR="00A5421D" w:rsidRPr="00A5421D" w:rsidRDefault="001130B7" w:rsidP="00A174FE">
            <w:pPr>
              <w:pStyle w:val="DocumentHeaderInfo"/>
              <w:pBdr>
                <w:top w:val="none" w:sz="0" w:space="0" w:color="auto"/>
                <w:left w:val="none" w:sz="0" w:space="0" w:color="auto"/>
                <w:bottom w:val="none" w:sz="0" w:space="0" w:color="auto"/>
                <w:right w:val="none" w:sz="0" w:space="0" w:color="auto"/>
              </w:pBdr>
              <w:jc w:val="both"/>
            </w:pPr>
            <w:r>
              <w:t>Agriculture</w:t>
            </w:r>
            <w:r w:rsidR="00A5421D" w:rsidRPr="00A5421D">
              <w:t xml:space="preserve"> Domain Working Group Charter</w:t>
            </w:r>
          </w:p>
        </w:tc>
      </w:tr>
      <w:tr w:rsidR="00A5421D" w:rsidRPr="00A174FE" w14:paraId="4D7E5D8C" w14:textId="77777777" w:rsidTr="007F23CA">
        <w:tc>
          <w:tcPr>
            <w:tcW w:w="1728" w:type="dxa"/>
            <w:gridSpan w:val="2"/>
          </w:tcPr>
          <w:p w14:paraId="01EF36CC" w14:textId="77777777"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rsidRPr="00A5421D">
              <w:t xml:space="preserve">Authors: </w:t>
            </w:r>
          </w:p>
        </w:tc>
        <w:tc>
          <w:tcPr>
            <w:tcW w:w="7027" w:type="dxa"/>
            <w:gridSpan w:val="3"/>
          </w:tcPr>
          <w:p w14:paraId="5115D44D" w14:textId="77777777"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p>
        </w:tc>
      </w:tr>
      <w:tr w:rsidR="00A5421D" w:rsidRPr="00A174FE" w14:paraId="032748AC" w14:textId="77777777" w:rsidTr="00262FDF">
        <w:tc>
          <w:tcPr>
            <w:tcW w:w="684" w:type="dxa"/>
          </w:tcPr>
          <w:p w14:paraId="03D7B0F5" w14:textId="77777777"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p>
        </w:tc>
        <w:tc>
          <w:tcPr>
            <w:tcW w:w="2214" w:type="dxa"/>
            <w:gridSpan w:val="2"/>
          </w:tcPr>
          <w:p w14:paraId="04AC6C77" w14:textId="77777777" w:rsidR="00A5421D" w:rsidRPr="00DA7527" w:rsidRDefault="00A5421D" w:rsidP="00A174FE">
            <w:pPr>
              <w:pStyle w:val="DocumentHeaderInfo"/>
              <w:pBdr>
                <w:top w:val="none" w:sz="0" w:space="0" w:color="auto"/>
                <w:left w:val="none" w:sz="0" w:space="0" w:color="auto"/>
                <w:bottom w:val="none" w:sz="0" w:space="0" w:color="auto"/>
                <w:right w:val="none" w:sz="0" w:space="0" w:color="auto"/>
              </w:pBdr>
              <w:jc w:val="both"/>
              <w:rPr>
                <w:u w:val="single"/>
              </w:rPr>
            </w:pPr>
            <w:r w:rsidRPr="00DA7527">
              <w:rPr>
                <w:u w:val="single"/>
              </w:rPr>
              <w:t>Name:</w:t>
            </w:r>
          </w:p>
        </w:tc>
        <w:tc>
          <w:tcPr>
            <w:tcW w:w="2030" w:type="dxa"/>
          </w:tcPr>
          <w:p w14:paraId="65C9D351" w14:textId="77777777" w:rsidR="00A5421D" w:rsidRPr="00DA7527" w:rsidRDefault="00A5421D" w:rsidP="00A174FE">
            <w:pPr>
              <w:pStyle w:val="DocumentHeaderInfo"/>
              <w:pBdr>
                <w:top w:val="none" w:sz="0" w:space="0" w:color="auto"/>
                <w:left w:val="none" w:sz="0" w:space="0" w:color="auto"/>
                <w:bottom w:val="none" w:sz="0" w:space="0" w:color="auto"/>
                <w:right w:val="none" w:sz="0" w:space="0" w:color="auto"/>
              </w:pBdr>
              <w:jc w:val="both"/>
              <w:rPr>
                <w:u w:val="single"/>
              </w:rPr>
            </w:pPr>
            <w:r w:rsidRPr="00DA7527">
              <w:rPr>
                <w:u w:val="single"/>
              </w:rPr>
              <w:t>Organization:</w:t>
            </w:r>
          </w:p>
        </w:tc>
        <w:tc>
          <w:tcPr>
            <w:tcW w:w="3827" w:type="dxa"/>
          </w:tcPr>
          <w:p w14:paraId="0ABCAC36" w14:textId="77777777" w:rsidR="00A5421D" w:rsidRPr="00DA7527" w:rsidRDefault="00A5421D" w:rsidP="00A174FE">
            <w:pPr>
              <w:pStyle w:val="DocumentHeaderInfo"/>
              <w:pBdr>
                <w:top w:val="none" w:sz="0" w:space="0" w:color="auto"/>
                <w:left w:val="none" w:sz="0" w:space="0" w:color="auto"/>
                <w:bottom w:val="none" w:sz="0" w:space="0" w:color="auto"/>
                <w:right w:val="none" w:sz="0" w:space="0" w:color="auto"/>
              </w:pBdr>
              <w:jc w:val="both"/>
              <w:rPr>
                <w:u w:val="single"/>
              </w:rPr>
            </w:pPr>
            <w:r w:rsidRPr="00DA7527">
              <w:rPr>
                <w:u w:val="single"/>
              </w:rPr>
              <w:t>Email:</w:t>
            </w:r>
          </w:p>
        </w:tc>
      </w:tr>
      <w:tr w:rsidR="004F62E6" w:rsidRPr="00A5421D" w14:paraId="3A12DFB1" w14:textId="77777777" w:rsidTr="00262FDF">
        <w:tc>
          <w:tcPr>
            <w:tcW w:w="684" w:type="dxa"/>
          </w:tcPr>
          <w:p w14:paraId="151B92AD" w14:textId="77777777" w:rsidR="004F62E6" w:rsidRPr="00A5421D" w:rsidRDefault="004F62E6" w:rsidP="00A174FE">
            <w:pPr>
              <w:pStyle w:val="DocumentHeaderInfo"/>
              <w:pBdr>
                <w:top w:val="none" w:sz="0" w:space="0" w:color="auto"/>
                <w:left w:val="none" w:sz="0" w:space="0" w:color="auto"/>
                <w:bottom w:val="none" w:sz="0" w:space="0" w:color="auto"/>
                <w:right w:val="none" w:sz="0" w:space="0" w:color="auto"/>
              </w:pBdr>
              <w:jc w:val="both"/>
            </w:pPr>
          </w:p>
        </w:tc>
        <w:tc>
          <w:tcPr>
            <w:tcW w:w="2214" w:type="dxa"/>
            <w:gridSpan w:val="2"/>
          </w:tcPr>
          <w:p w14:paraId="5DD6C66C" w14:textId="77777777" w:rsidR="004F62E6" w:rsidRPr="00A5421D" w:rsidRDefault="001130B7" w:rsidP="00A174FE">
            <w:pPr>
              <w:pStyle w:val="DocumentHeaderInfo"/>
              <w:pBdr>
                <w:top w:val="none" w:sz="0" w:space="0" w:color="auto"/>
                <w:left w:val="none" w:sz="0" w:space="0" w:color="auto"/>
                <w:bottom w:val="none" w:sz="0" w:space="0" w:color="auto"/>
                <w:right w:val="none" w:sz="0" w:space="0" w:color="auto"/>
              </w:pBdr>
              <w:jc w:val="both"/>
            </w:pPr>
            <w:r>
              <w:t>Joshua Lieberman</w:t>
            </w:r>
          </w:p>
        </w:tc>
        <w:tc>
          <w:tcPr>
            <w:tcW w:w="2030" w:type="dxa"/>
          </w:tcPr>
          <w:p w14:paraId="13870A55" w14:textId="77777777" w:rsidR="004F62E6" w:rsidRPr="00A5421D" w:rsidRDefault="001130B7" w:rsidP="00A174FE">
            <w:pPr>
              <w:pStyle w:val="DocumentHeaderInfo"/>
              <w:pBdr>
                <w:top w:val="none" w:sz="0" w:space="0" w:color="auto"/>
                <w:left w:val="none" w:sz="0" w:space="0" w:color="auto"/>
                <w:bottom w:val="none" w:sz="0" w:space="0" w:color="auto"/>
                <w:right w:val="none" w:sz="0" w:space="0" w:color="auto"/>
              </w:pBdr>
              <w:jc w:val="both"/>
            </w:pPr>
            <w:r>
              <w:t>Tumbling Walls</w:t>
            </w:r>
          </w:p>
        </w:tc>
        <w:tc>
          <w:tcPr>
            <w:tcW w:w="3827" w:type="dxa"/>
          </w:tcPr>
          <w:p w14:paraId="5243AC5A" w14:textId="3375EEDC" w:rsidR="004F62E6" w:rsidRDefault="00262FDF" w:rsidP="00A174FE">
            <w:pPr>
              <w:pStyle w:val="DocumentHeaderInfo"/>
              <w:pBdr>
                <w:top w:val="none" w:sz="0" w:space="0" w:color="auto"/>
                <w:left w:val="none" w:sz="0" w:space="0" w:color="auto"/>
                <w:bottom w:val="none" w:sz="0" w:space="0" w:color="auto"/>
                <w:right w:val="none" w:sz="0" w:space="0" w:color="auto"/>
              </w:pBdr>
              <w:jc w:val="both"/>
            </w:pPr>
            <w:hyperlink r:id="rId8" w:history="1">
              <w:r w:rsidRPr="00E41905">
                <w:rPr>
                  <w:rStyle w:val="Hyperlink"/>
                </w:rPr>
                <w:t>jlieberman@tumblingwalls.com</w:t>
              </w:r>
            </w:hyperlink>
          </w:p>
          <w:p w14:paraId="3EA42456" w14:textId="77777777" w:rsidR="00262FDF" w:rsidRPr="00A5421D" w:rsidRDefault="00262FDF" w:rsidP="00A174FE">
            <w:pPr>
              <w:pStyle w:val="DocumentHeaderInfo"/>
              <w:pBdr>
                <w:top w:val="none" w:sz="0" w:space="0" w:color="auto"/>
                <w:left w:val="none" w:sz="0" w:space="0" w:color="auto"/>
                <w:bottom w:val="none" w:sz="0" w:space="0" w:color="auto"/>
                <w:right w:val="none" w:sz="0" w:space="0" w:color="auto"/>
              </w:pBdr>
              <w:jc w:val="both"/>
            </w:pPr>
          </w:p>
        </w:tc>
      </w:tr>
      <w:tr w:rsidR="00402A88" w:rsidRPr="00A174FE" w14:paraId="0B35B47E" w14:textId="77777777" w:rsidTr="00262FDF">
        <w:tc>
          <w:tcPr>
            <w:tcW w:w="684" w:type="dxa"/>
          </w:tcPr>
          <w:p w14:paraId="011C6B16" w14:textId="77777777" w:rsidR="00402A88" w:rsidRDefault="00402A88" w:rsidP="00A174FE">
            <w:pPr>
              <w:pStyle w:val="DocumentHeaderInfo"/>
              <w:pBdr>
                <w:top w:val="none" w:sz="0" w:space="0" w:color="auto"/>
                <w:left w:val="none" w:sz="0" w:space="0" w:color="auto"/>
                <w:bottom w:val="none" w:sz="0" w:space="0" w:color="auto"/>
                <w:right w:val="none" w:sz="0" w:space="0" w:color="auto"/>
              </w:pBdr>
              <w:jc w:val="both"/>
            </w:pPr>
          </w:p>
        </w:tc>
        <w:tc>
          <w:tcPr>
            <w:tcW w:w="2214" w:type="dxa"/>
            <w:gridSpan w:val="2"/>
          </w:tcPr>
          <w:p w14:paraId="3A44E00B" w14:textId="0E1776A4" w:rsidR="00402A88" w:rsidRDefault="00262FDF" w:rsidP="00262FDF">
            <w:pPr>
              <w:pStyle w:val="DocumentHeaderInfo"/>
              <w:pBdr>
                <w:top w:val="none" w:sz="0" w:space="0" w:color="auto"/>
                <w:left w:val="none" w:sz="0" w:space="0" w:color="auto"/>
                <w:bottom w:val="none" w:sz="0" w:space="0" w:color="auto"/>
                <w:right w:val="none" w:sz="0" w:space="0" w:color="auto"/>
              </w:pBdr>
            </w:pPr>
            <w:r>
              <w:t xml:space="preserve">Rob </w:t>
            </w:r>
            <w:r>
              <w:br/>
              <w:t xml:space="preserve">van de </w:t>
            </w:r>
            <w:proofErr w:type="spellStart"/>
            <w:r>
              <w:t>Velde</w:t>
            </w:r>
            <w:proofErr w:type="spellEnd"/>
          </w:p>
        </w:tc>
        <w:tc>
          <w:tcPr>
            <w:tcW w:w="2030" w:type="dxa"/>
          </w:tcPr>
          <w:p w14:paraId="7F53D08C" w14:textId="352F17A5" w:rsidR="00402A88" w:rsidRDefault="00262FDF" w:rsidP="00A174FE">
            <w:pPr>
              <w:pStyle w:val="DocumentHeaderInfo"/>
              <w:pBdr>
                <w:top w:val="none" w:sz="0" w:space="0" w:color="auto"/>
                <w:left w:val="none" w:sz="0" w:space="0" w:color="auto"/>
                <w:bottom w:val="none" w:sz="0" w:space="0" w:color="auto"/>
                <w:right w:val="none" w:sz="0" w:space="0" w:color="auto"/>
              </w:pBdr>
              <w:jc w:val="both"/>
            </w:pPr>
            <w:proofErr w:type="spellStart"/>
            <w:r>
              <w:t>Geonovum</w:t>
            </w:r>
            <w:proofErr w:type="spellEnd"/>
          </w:p>
        </w:tc>
        <w:tc>
          <w:tcPr>
            <w:tcW w:w="3827" w:type="dxa"/>
          </w:tcPr>
          <w:p w14:paraId="5A039A13" w14:textId="072CCDC9" w:rsidR="00402A88" w:rsidRDefault="00262FDF" w:rsidP="00A174FE">
            <w:pPr>
              <w:pStyle w:val="DocumentHeaderInfo"/>
              <w:pBdr>
                <w:top w:val="none" w:sz="0" w:space="0" w:color="auto"/>
                <w:left w:val="none" w:sz="0" w:space="0" w:color="auto"/>
                <w:bottom w:val="none" w:sz="0" w:space="0" w:color="auto"/>
                <w:right w:val="none" w:sz="0" w:space="0" w:color="auto"/>
              </w:pBdr>
              <w:jc w:val="both"/>
            </w:pPr>
            <w:hyperlink r:id="rId9" w:history="1">
              <w:r w:rsidRPr="00E41905">
                <w:rPr>
                  <w:rStyle w:val="Hyperlink"/>
                </w:rPr>
                <w:t>r.vandevelde@geonovum.nl</w:t>
              </w:r>
            </w:hyperlink>
          </w:p>
          <w:p w14:paraId="4D748C43" w14:textId="1939D095" w:rsidR="00262FDF" w:rsidRDefault="00262FDF" w:rsidP="00A174FE">
            <w:pPr>
              <w:pStyle w:val="DocumentHeaderInfo"/>
              <w:pBdr>
                <w:top w:val="none" w:sz="0" w:space="0" w:color="auto"/>
                <w:left w:val="none" w:sz="0" w:space="0" w:color="auto"/>
                <w:bottom w:val="none" w:sz="0" w:space="0" w:color="auto"/>
                <w:right w:val="none" w:sz="0" w:space="0" w:color="auto"/>
              </w:pBdr>
              <w:jc w:val="both"/>
            </w:pPr>
          </w:p>
        </w:tc>
      </w:tr>
      <w:tr w:rsidR="00A5421D" w:rsidRPr="00A174FE" w14:paraId="6633E22F" w14:textId="77777777" w:rsidTr="00262FDF">
        <w:tc>
          <w:tcPr>
            <w:tcW w:w="684" w:type="dxa"/>
          </w:tcPr>
          <w:p w14:paraId="265A0A8F" w14:textId="77777777" w:rsidR="00A5421D" w:rsidRDefault="00A5421D" w:rsidP="00A174FE">
            <w:pPr>
              <w:pStyle w:val="DocumentHeaderInfo"/>
              <w:pBdr>
                <w:top w:val="none" w:sz="0" w:space="0" w:color="auto"/>
                <w:left w:val="none" w:sz="0" w:space="0" w:color="auto"/>
                <w:bottom w:val="none" w:sz="0" w:space="0" w:color="auto"/>
                <w:right w:val="none" w:sz="0" w:space="0" w:color="auto"/>
              </w:pBdr>
              <w:jc w:val="both"/>
            </w:pPr>
          </w:p>
        </w:tc>
        <w:tc>
          <w:tcPr>
            <w:tcW w:w="2214" w:type="dxa"/>
            <w:gridSpan w:val="2"/>
          </w:tcPr>
          <w:p w14:paraId="6753E00C" w14:textId="77777777" w:rsidR="007F23CA" w:rsidRPr="00A5421D" w:rsidRDefault="007F23CA" w:rsidP="00A174FE">
            <w:pPr>
              <w:pStyle w:val="DocumentHeaderInfo"/>
              <w:pBdr>
                <w:top w:val="none" w:sz="0" w:space="0" w:color="auto"/>
                <w:left w:val="none" w:sz="0" w:space="0" w:color="auto"/>
                <w:bottom w:val="none" w:sz="0" w:space="0" w:color="auto"/>
                <w:right w:val="none" w:sz="0" w:space="0" w:color="auto"/>
              </w:pBdr>
              <w:jc w:val="both"/>
            </w:pPr>
          </w:p>
        </w:tc>
        <w:tc>
          <w:tcPr>
            <w:tcW w:w="2030" w:type="dxa"/>
          </w:tcPr>
          <w:p w14:paraId="17C70CDF" w14:textId="77777777" w:rsidR="007F23CA" w:rsidRPr="00A5421D" w:rsidRDefault="007F23CA" w:rsidP="00A174FE">
            <w:pPr>
              <w:pStyle w:val="DocumentHeaderInfo"/>
              <w:pBdr>
                <w:top w:val="none" w:sz="0" w:space="0" w:color="auto"/>
                <w:left w:val="none" w:sz="0" w:space="0" w:color="auto"/>
                <w:bottom w:val="none" w:sz="0" w:space="0" w:color="auto"/>
                <w:right w:val="none" w:sz="0" w:space="0" w:color="auto"/>
              </w:pBdr>
              <w:jc w:val="both"/>
            </w:pPr>
          </w:p>
        </w:tc>
        <w:tc>
          <w:tcPr>
            <w:tcW w:w="3827" w:type="dxa"/>
          </w:tcPr>
          <w:p w14:paraId="4A4578B0" w14:textId="77777777" w:rsidR="007F23CA" w:rsidRPr="00A5421D" w:rsidRDefault="007F23CA" w:rsidP="00A174FE">
            <w:pPr>
              <w:pStyle w:val="DocumentHeaderInfo"/>
              <w:pBdr>
                <w:top w:val="none" w:sz="0" w:space="0" w:color="auto"/>
                <w:left w:val="none" w:sz="0" w:space="0" w:color="auto"/>
                <w:bottom w:val="none" w:sz="0" w:space="0" w:color="auto"/>
                <w:right w:val="none" w:sz="0" w:space="0" w:color="auto"/>
              </w:pBdr>
              <w:jc w:val="both"/>
            </w:pPr>
          </w:p>
        </w:tc>
      </w:tr>
      <w:tr w:rsidR="00A5421D" w:rsidRPr="00A5421D" w14:paraId="5E6168E4" w14:textId="77777777" w:rsidTr="007F23CA">
        <w:tc>
          <w:tcPr>
            <w:tcW w:w="1728" w:type="dxa"/>
            <w:gridSpan w:val="2"/>
          </w:tcPr>
          <w:p w14:paraId="6F7914A4" w14:textId="77777777"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rsidRPr="00A5421D">
              <w:t>Date:</w:t>
            </w:r>
          </w:p>
        </w:tc>
        <w:tc>
          <w:tcPr>
            <w:tcW w:w="7027" w:type="dxa"/>
            <w:gridSpan w:val="3"/>
          </w:tcPr>
          <w:p w14:paraId="1319C32E" w14:textId="006E7AE2" w:rsidR="00A5421D" w:rsidRPr="00A5421D" w:rsidRDefault="00262FDF" w:rsidP="003841B2">
            <w:pPr>
              <w:pStyle w:val="DocumentHeaderInfo"/>
              <w:pBdr>
                <w:top w:val="none" w:sz="0" w:space="0" w:color="auto"/>
                <w:left w:val="none" w:sz="0" w:space="0" w:color="auto"/>
                <w:bottom w:val="none" w:sz="0" w:space="0" w:color="auto"/>
                <w:right w:val="none" w:sz="0" w:space="0" w:color="auto"/>
              </w:pBdr>
              <w:jc w:val="both"/>
            </w:pPr>
            <w:r>
              <w:t>11 June</w:t>
            </w:r>
            <w:r w:rsidR="00735A53">
              <w:t xml:space="preserve"> 2014</w:t>
            </w:r>
          </w:p>
        </w:tc>
      </w:tr>
      <w:tr w:rsidR="00A5421D" w:rsidRPr="00A174FE" w14:paraId="1C779682" w14:textId="77777777" w:rsidTr="007F23CA">
        <w:tc>
          <w:tcPr>
            <w:tcW w:w="1728" w:type="dxa"/>
            <w:gridSpan w:val="2"/>
          </w:tcPr>
          <w:p w14:paraId="5A01E0F9" w14:textId="77777777"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rsidRPr="00A5421D">
              <w:t xml:space="preserve">CATEGORY: </w:t>
            </w:r>
          </w:p>
        </w:tc>
        <w:tc>
          <w:tcPr>
            <w:tcW w:w="7027" w:type="dxa"/>
            <w:gridSpan w:val="3"/>
          </w:tcPr>
          <w:p w14:paraId="15208AC0" w14:textId="77777777" w:rsidR="00A5421D" w:rsidRPr="00A5421D" w:rsidRDefault="00A5421D" w:rsidP="00A174FE">
            <w:pPr>
              <w:pStyle w:val="DocumentHeaderInfo"/>
              <w:pBdr>
                <w:top w:val="none" w:sz="0" w:space="0" w:color="auto"/>
                <w:left w:val="none" w:sz="0" w:space="0" w:color="auto"/>
                <w:bottom w:val="none" w:sz="0" w:space="0" w:color="auto"/>
                <w:right w:val="none" w:sz="0" w:space="0" w:color="auto"/>
              </w:pBdr>
              <w:jc w:val="both"/>
            </w:pPr>
            <w:r w:rsidRPr="00A5421D">
              <w:t>Domain Working Group</w:t>
            </w:r>
          </w:p>
        </w:tc>
      </w:tr>
    </w:tbl>
    <w:p w14:paraId="32D5B9E4" w14:textId="77777777" w:rsidR="009467D4" w:rsidRDefault="009467D4">
      <w:pPr>
        <w:pStyle w:val="Heading1"/>
        <w:jc w:val="both"/>
      </w:pPr>
      <w:r>
        <w:t>Introduction</w:t>
      </w:r>
    </w:p>
    <w:p w14:paraId="4C49304D" w14:textId="5FEF438E" w:rsidR="009467D4" w:rsidRDefault="009467D4">
      <w:pPr>
        <w:pStyle w:val="BodyText"/>
        <w:jc w:val="both"/>
      </w:pPr>
      <w:r>
        <w:t xml:space="preserve">This </w:t>
      </w:r>
      <w:r w:rsidR="008873C7">
        <w:t>Domain Working Group charter</w:t>
      </w:r>
      <w:r>
        <w:t xml:space="preserve"> define</w:t>
      </w:r>
      <w:r w:rsidR="008873C7">
        <w:t>s</w:t>
      </w:r>
      <w:r>
        <w:t xml:space="preserve"> the role for OGC </w:t>
      </w:r>
      <w:r w:rsidR="008873C7">
        <w:t xml:space="preserve">activities </w:t>
      </w:r>
      <w:r>
        <w:t xml:space="preserve">within the </w:t>
      </w:r>
      <w:r w:rsidR="001130B7">
        <w:t>Agriculture</w:t>
      </w:r>
      <w:r w:rsidR="004F62E6">
        <w:t xml:space="preserve"> </w:t>
      </w:r>
      <w:r w:rsidR="00615B69">
        <w:t>d</w:t>
      </w:r>
      <w:r w:rsidR="004F62E6">
        <w:t>iscipline</w:t>
      </w:r>
      <w:r w:rsidR="008873C7">
        <w:t xml:space="preserve"> </w:t>
      </w:r>
      <w:r w:rsidR="00615B69">
        <w:t>in order</w:t>
      </w:r>
      <w:r w:rsidR="008873C7">
        <w:t xml:space="preserve"> to provide an open forum for the discussion and presentation of interoperability requirements, use cases, pilots, and implementations of OGC standards in this domain</w:t>
      </w:r>
      <w:r>
        <w:t xml:space="preserve">. This </w:t>
      </w:r>
      <w:r w:rsidR="008873C7">
        <w:t>Charter</w:t>
      </w:r>
      <w:r>
        <w:t xml:space="preserve"> is to be presented to the OGC’s Technical and Planning committees for consideration.</w:t>
      </w:r>
    </w:p>
    <w:p w14:paraId="2ECED6F6" w14:textId="30F78DB6" w:rsidR="009467D4" w:rsidRDefault="00FE7DB7">
      <w:pPr>
        <w:pStyle w:val="BodyText"/>
        <w:jc w:val="both"/>
      </w:pPr>
      <w:r>
        <w:t>Agriculture is in the midst of becoming</w:t>
      </w:r>
      <w:r w:rsidRPr="00FE7DB7">
        <w:t xml:space="preserve"> </w:t>
      </w:r>
      <w:r>
        <w:t>a</w:t>
      </w:r>
      <w:r w:rsidRPr="00FE7DB7">
        <w:t xml:space="preserve"> </w:t>
      </w:r>
      <w:r w:rsidR="009C2228">
        <w:t xml:space="preserve">distinct, </w:t>
      </w:r>
      <w:r w:rsidRPr="00FE7DB7">
        <w:t>significant</w:t>
      </w:r>
      <w:r w:rsidR="009C2228">
        <w:t>,</w:t>
      </w:r>
      <w:r w:rsidRPr="00FE7DB7">
        <w:t xml:space="preserve">  and rapidly evolving domain</w:t>
      </w:r>
      <w:r>
        <w:t xml:space="preserve"> and community</w:t>
      </w:r>
      <w:r w:rsidRPr="00FE7DB7">
        <w:t xml:space="preserve"> of large-scale geospatial information exchange</w:t>
      </w:r>
      <w:r w:rsidR="009467D4">
        <w:t>:</w:t>
      </w:r>
    </w:p>
    <w:p w14:paraId="50195ECD" w14:textId="20394FD3" w:rsidR="009467D4" w:rsidRDefault="00FE7DB7">
      <w:pPr>
        <w:pStyle w:val="List"/>
        <w:numPr>
          <w:ilvl w:val="0"/>
          <w:numId w:val="2"/>
        </w:numPr>
        <w:jc w:val="both"/>
      </w:pPr>
      <w:r>
        <w:t>Distinct geospatial entities such as farms and fields that characterize its practice</w:t>
      </w:r>
    </w:p>
    <w:p w14:paraId="7856CA97" w14:textId="21E0ADDB" w:rsidR="009467D4" w:rsidRDefault="00FE7DB7">
      <w:pPr>
        <w:pStyle w:val="List"/>
        <w:numPr>
          <w:ilvl w:val="0"/>
          <w:numId w:val="2"/>
        </w:numPr>
        <w:jc w:val="both"/>
      </w:pPr>
      <w:r>
        <w:t>Common needs to exchange data on the extent and utilization of farmland, soil and crop characteristics, water availability, environmental impacts, and many other aspects of agriculture</w:t>
      </w:r>
    </w:p>
    <w:p w14:paraId="34A7072E" w14:textId="18DC15F6" w:rsidR="009467D4" w:rsidRDefault="00FE7DB7">
      <w:pPr>
        <w:pStyle w:val="List"/>
        <w:numPr>
          <w:ilvl w:val="0"/>
          <w:numId w:val="2"/>
        </w:numPr>
        <w:jc w:val="both"/>
      </w:pPr>
      <w:r>
        <w:t>Characteristic agricultural data user roles, from growers and consultants to landowners and foodstuff processors, as well as regulatory and support roles at all levels of government.</w:t>
      </w:r>
    </w:p>
    <w:p w14:paraId="06CB4129" w14:textId="1EA0A4D1" w:rsidR="009467D4" w:rsidRDefault="00FE7DB7" w:rsidP="00DA7527">
      <w:pPr>
        <w:pStyle w:val="List"/>
        <w:numPr>
          <w:ilvl w:val="0"/>
          <w:numId w:val="2"/>
        </w:numPr>
        <w:jc w:val="both"/>
      </w:pPr>
      <w:r>
        <w:t xml:space="preserve">An </w:t>
      </w:r>
      <w:r w:rsidR="009C2228">
        <w:t xml:space="preserve">increasing need for information standards to support transparency in </w:t>
      </w:r>
      <w:r w:rsidR="0024344E">
        <w:t xml:space="preserve">the </w:t>
      </w:r>
      <w:r w:rsidR="009C2228">
        <w:t>agricultural techn</w:t>
      </w:r>
      <w:r w:rsidR="0024344E">
        <w:t>ology goods and services market</w:t>
      </w:r>
      <w:r w:rsidR="009C2228">
        <w:t>.</w:t>
      </w:r>
    </w:p>
    <w:p w14:paraId="2E6C2CF2" w14:textId="578C3702" w:rsidR="007569B9" w:rsidRDefault="007569B9" w:rsidP="00DA7527">
      <w:pPr>
        <w:pStyle w:val="List"/>
        <w:numPr>
          <w:ilvl w:val="0"/>
          <w:numId w:val="2"/>
        </w:numPr>
        <w:jc w:val="both"/>
      </w:pPr>
      <w:r>
        <w:t>Growing complexity in food-chains and the societal needs for tracking and tracing of agriculture products for purposes of food safety, tax collections, and customs operations efficiency</w:t>
      </w:r>
    </w:p>
    <w:p w14:paraId="4907BB2A" w14:textId="263D8CDE" w:rsidR="00E30581" w:rsidRPr="00DA7527" w:rsidRDefault="00E30581" w:rsidP="00DA7527">
      <w:pPr>
        <w:pStyle w:val="List"/>
        <w:numPr>
          <w:ilvl w:val="0"/>
          <w:numId w:val="2"/>
        </w:numPr>
        <w:jc w:val="both"/>
      </w:pPr>
      <w:r>
        <w:t>Major challenges to traditional agricultural practice such as climate change, increasing population, shortage of water and arable land, pollution, and changing diets that are driving the rapid evolution of information technology in agriculture.</w:t>
      </w:r>
    </w:p>
    <w:p w14:paraId="3E8F8661" w14:textId="77777777" w:rsidR="009467D4" w:rsidRDefault="009467D4">
      <w:pPr>
        <w:pStyle w:val="Heading2"/>
      </w:pPr>
      <w:r>
        <w:t>Working Group</w:t>
      </w:r>
    </w:p>
    <w:p w14:paraId="6D165BFA" w14:textId="5F80EE25" w:rsidR="00C42204" w:rsidRDefault="009467D4" w:rsidP="005371E1">
      <w:pPr>
        <w:pStyle w:val="BodyText"/>
      </w:pPr>
      <w:r>
        <w:t xml:space="preserve">Operation of </w:t>
      </w:r>
      <w:r w:rsidR="009C2228">
        <w:t xml:space="preserve">the </w:t>
      </w:r>
      <w:r>
        <w:t xml:space="preserve">OGC </w:t>
      </w:r>
      <w:r w:rsidR="009C2228">
        <w:t xml:space="preserve">Agriculture </w:t>
      </w:r>
      <w:r w:rsidR="008873C7">
        <w:t>Domain Working Group</w:t>
      </w:r>
      <w:r w:rsidR="009C2228">
        <w:t xml:space="preserve"> (DWG)</w:t>
      </w:r>
      <w:r>
        <w:t xml:space="preserve"> </w:t>
      </w:r>
      <w:r w:rsidR="009C2228">
        <w:t xml:space="preserve">will </w:t>
      </w:r>
      <w:r>
        <w:t xml:space="preserve">follow the policies and procedures of the </w:t>
      </w:r>
      <w:hyperlink r:id="rId10" w:history="1">
        <w:r w:rsidRPr="00CC06D5">
          <w:rPr>
            <w:rStyle w:val="Hyperlink"/>
          </w:rPr>
          <w:t>Technical Committee</w:t>
        </w:r>
      </w:hyperlink>
      <w:r>
        <w:t xml:space="preserve">. </w:t>
      </w:r>
    </w:p>
    <w:p w14:paraId="2B210D13" w14:textId="77777777" w:rsidR="009467D4" w:rsidRDefault="009467D4">
      <w:pPr>
        <w:pStyle w:val="Heading1"/>
        <w:jc w:val="both"/>
      </w:pPr>
      <w:r>
        <w:t xml:space="preserve">Purpose of </w:t>
      </w:r>
      <w:r w:rsidR="00F12A79">
        <w:t xml:space="preserve">the </w:t>
      </w:r>
      <w:r w:rsidR="001130B7">
        <w:t>Agriculture</w:t>
      </w:r>
      <w:r w:rsidR="00F12A79">
        <w:t xml:space="preserve"> Domain </w:t>
      </w:r>
      <w:r>
        <w:t>Working Group</w:t>
      </w:r>
    </w:p>
    <w:p w14:paraId="3B82298D" w14:textId="217E08F3" w:rsidR="005371E1" w:rsidRDefault="005371E1" w:rsidP="005371E1">
      <w:pPr>
        <w:pStyle w:val="BodyText"/>
      </w:pPr>
      <w:r>
        <w:t>The purpose of this Working Group will be to:</w:t>
      </w:r>
    </w:p>
    <w:p w14:paraId="0B80C757" w14:textId="77777777" w:rsidR="005371E1" w:rsidRPr="00C42204" w:rsidRDefault="005371E1" w:rsidP="005371E1">
      <w:pPr>
        <w:numPr>
          <w:ilvl w:val="0"/>
          <w:numId w:val="13"/>
        </w:numPr>
        <w:tabs>
          <w:tab w:val="num" w:pos="360"/>
        </w:tabs>
        <w:ind w:left="360"/>
        <w:jc w:val="both"/>
      </w:pPr>
      <w:r w:rsidRPr="00C42204">
        <w:lastRenderedPageBreak/>
        <w:t>Provide a forum for discussion and documentation of interoperability requirements for a given information or user community;</w:t>
      </w:r>
    </w:p>
    <w:p w14:paraId="666C0229" w14:textId="77777777" w:rsidR="005371E1" w:rsidRDefault="005371E1" w:rsidP="005371E1">
      <w:pPr>
        <w:numPr>
          <w:ilvl w:val="0"/>
          <w:numId w:val="13"/>
        </w:numPr>
        <w:tabs>
          <w:tab w:val="num" w:pos="360"/>
        </w:tabs>
        <w:ind w:left="360"/>
        <w:jc w:val="both"/>
      </w:pPr>
      <w:r w:rsidRPr="00C42204">
        <w:t>Provide a forum to discuss and recommend document actions related to Interoperability Program Reports.</w:t>
      </w:r>
    </w:p>
    <w:p w14:paraId="589BC984" w14:textId="77777777" w:rsidR="005371E1" w:rsidRPr="00C42204" w:rsidRDefault="005371E1" w:rsidP="005371E1">
      <w:pPr>
        <w:numPr>
          <w:ilvl w:val="0"/>
          <w:numId w:val="13"/>
        </w:numPr>
        <w:tabs>
          <w:tab w:val="num" w:pos="360"/>
        </w:tabs>
        <w:ind w:left="360"/>
        <w:jc w:val="both"/>
      </w:pPr>
      <w:r>
        <w:t>Develop Change Request proposals (CR’</w:t>
      </w:r>
      <w:r w:rsidRPr="00C42204">
        <w:t>s) for existing OGC Standards.</w:t>
      </w:r>
    </w:p>
    <w:p w14:paraId="6B8EB8FF" w14:textId="77777777" w:rsidR="005371E1" w:rsidRPr="00C42204" w:rsidRDefault="005371E1" w:rsidP="005371E1">
      <w:pPr>
        <w:numPr>
          <w:ilvl w:val="0"/>
          <w:numId w:val="13"/>
        </w:numPr>
        <w:tabs>
          <w:tab w:val="num" w:pos="360"/>
        </w:tabs>
        <w:ind w:left="360"/>
        <w:jc w:val="both"/>
      </w:pPr>
      <w:r w:rsidRPr="00C42204">
        <w:t xml:space="preserve">Develop engineering reports with the intent seeking </w:t>
      </w:r>
      <w:r>
        <w:t xml:space="preserve">of </w:t>
      </w:r>
      <w:r w:rsidRPr="00C42204">
        <w:t xml:space="preserve">approval by the TC for release of these documents as OGC White Papers, </w:t>
      </w:r>
      <w:hyperlink w:anchor="_Discussion_Papers" w:history="1">
        <w:r w:rsidRPr="00C42204">
          <w:rPr>
            <w:color w:val="0000FF"/>
            <w:u w:val="single"/>
          </w:rPr>
          <w:t>Discussion Papers</w:t>
        </w:r>
      </w:hyperlink>
      <w:r w:rsidRPr="00C42204">
        <w:t xml:space="preserve"> or </w:t>
      </w:r>
      <w:hyperlink w:anchor="_Best_Practices_Documents" w:history="1">
        <w:r w:rsidRPr="00C42204">
          <w:rPr>
            <w:color w:val="0000FF"/>
            <w:u w:val="single"/>
          </w:rPr>
          <w:t>Best Practices Papers</w:t>
        </w:r>
      </w:hyperlink>
      <w:r w:rsidRPr="00C42204">
        <w:t>.</w:t>
      </w:r>
    </w:p>
    <w:p w14:paraId="1858AF19" w14:textId="66A41221" w:rsidR="005371E1" w:rsidRPr="00C42204" w:rsidRDefault="005371E1" w:rsidP="005371E1">
      <w:pPr>
        <w:numPr>
          <w:ilvl w:val="0"/>
          <w:numId w:val="13"/>
        </w:numPr>
        <w:tabs>
          <w:tab w:val="num" w:pos="360"/>
        </w:tabs>
        <w:ind w:left="360"/>
        <w:jc w:val="both"/>
      </w:pPr>
      <w:r>
        <w:t xml:space="preserve">Provide a forum for development of concepts relating to </w:t>
      </w:r>
      <w:proofErr w:type="spellStart"/>
      <w:r>
        <w:t>testbed</w:t>
      </w:r>
      <w:proofErr w:type="spellEnd"/>
      <w:r>
        <w:t xml:space="preserve">, pilot, and interoperability experiment activities in the agricultural domain </w:t>
      </w:r>
    </w:p>
    <w:p w14:paraId="2DFF56C3" w14:textId="5D5C0BFE" w:rsidR="00F12A79" w:rsidRPr="001130B7" w:rsidRDefault="005371E1" w:rsidP="005371E1">
      <w:pPr>
        <w:pStyle w:val="BodyText"/>
        <w:numPr>
          <w:ilvl w:val="0"/>
          <w:numId w:val="13"/>
        </w:numPr>
        <w:ind w:left="360"/>
        <w:rPr>
          <w:strike/>
        </w:rPr>
      </w:pPr>
      <w:r>
        <w:t>Host i</w:t>
      </w:r>
      <w:r w:rsidRPr="00C42204">
        <w:t>nformational presentations and discussions about the use of adopted OGC Standards</w:t>
      </w:r>
      <w:r>
        <w:t xml:space="preserve"> in the agricultural market</w:t>
      </w:r>
      <w:r w:rsidRPr="00C42204">
        <w:t>.</w:t>
      </w:r>
    </w:p>
    <w:p w14:paraId="37B04DE8" w14:textId="77777777" w:rsidR="009467D4" w:rsidRDefault="009467D4">
      <w:pPr>
        <w:pStyle w:val="Heading1"/>
        <w:jc w:val="both"/>
      </w:pPr>
      <w:r>
        <w:t>Problem Statement</w:t>
      </w:r>
    </w:p>
    <w:p w14:paraId="2505678B" w14:textId="77777777" w:rsidR="006C2458" w:rsidRDefault="006C2458" w:rsidP="00FA0601">
      <w:pPr>
        <w:rPr>
          <w:strike/>
        </w:rPr>
      </w:pPr>
    </w:p>
    <w:p w14:paraId="417DE509" w14:textId="77777777" w:rsidR="00FE7DB7" w:rsidRDefault="00FE7DB7" w:rsidP="009C2228">
      <w:r>
        <w:t xml:space="preserve">Few activities are more tied to location, geography, and the geospatial landscape than farming. The farm business, farm supply chain, and public agricultural policies are increasingly tied as well to quantitative data about crops, soils, water, weather, markets, energy, and biotechnology. These activities involve sensing, analyzing, and communicating larger and larger scale geospatial data streams. How does farming become more, not less, sustainable as a business and as a necessity for life in the face of climate change, growing populations, scarcity of water and energy. Matching precision agricultural machinery with precision agricultural knowledge and promoting crop resiliency at large and small scales are becoming global challenges. </w:t>
      </w:r>
    </w:p>
    <w:p w14:paraId="15C87053" w14:textId="77777777" w:rsidR="00FE7DB7" w:rsidRDefault="00FE7DB7" w:rsidP="009C2228">
      <w:r>
        <w:t xml:space="preserve"> </w:t>
      </w:r>
    </w:p>
    <w:p w14:paraId="0E13CCCC" w14:textId="3E7227B1" w:rsidR="004A162D" w:rsidRPr="00F12A79" w:rsidRDefault="00FE7DB7" w:rsidP="009C2228">
      <w:r>
        <w:t>Agriculture now touches many aspects of the work that OGC is doing to promote interoperability of geospatial data and geographic analysis. In the near future, for example, a significant part of the Internet of Things will consist of farm Things that measure weather, soil moisture, plant fungus attacks, irrigation rates, and dozens of other parameters critical to understanding the health and potential of crops.</w:t>
      </w:r>
      <w:r w:rsidR="009C2228">
        <w:t xml:space="preserve"> </w:t>
      </w:r>
      <w:r w:rsidR="009C2228" w:rsidRPr="009C2228">
        <w:t>As agricult</w:t>
      </w:r>
      <w:r w:rsidR="00162959">
        <w:t>ure becomes another significant</w:t>
      </w:r>
      <w:r w:rsidR="009C2228" w:rsidRPr="009C2228">
        <w:t> and rapidly evolving domain of large-scale geospatial information exchange, it seems timely</w:t>
      </w:r>
      <w:r w:rsidR="009C2228">
        <w:t xml:space="preserve"> to create a forum to re</w:t>
      </w:r>
      <w:r w:rsidR="005371E1">
        <w:t>present this domain in the form</w:t>
      </w:r>
      <w:r w:rsidR="009C2228">
        <w:t xml:space="preserve"> of an OGC Domain Working Group</w:t>
      </w:r>
      <w:r w:rsidR="005371E1">
        <w:t>.</w:t>
      </w:r>
    </w:p>
    <w:p w14:paraId="28A46EA0" w14:textId="77777777" w:rsidR="009467D4" w:rsidRDefault="00C42204">
      <w:pPr>
        <w:pStyle w:val="Heading1"/>
        <w:jc w:val="both"/>
      </w:pPr>
      <w:r>
        <w:t>Charter</w:t>
      </w:r>
      <w:r w:rsidR="009467D4">
        <w:t xml:space="preserve"> </w:t>
      </w:r>
    </w:p>
    <w:p w14:paraId="4734B2A9" w14:textId="13DFB5BA" w:rsidR="009467D4" w:rsidRPr="00DD65E9" w:rsidRDefault="005371E1" w:rsidP="00402A88">
      <w:pPr>
        <w:pStyle w:val="BodyText"/>
      </w:pPr>
      <w:r>
        <w:t xml:space="preserve">Everything geo-agricultural is within scope of consideration by this domain working group, with the exception </w:t>
      </w:r>
      <w:r w:rsidR="0024344E">
        <w:t xml:space="preserve">that any </w:t>
      </w:r>
      <w:r>
        <w:t>work on new OGC standards relating to agriculture will be carried out by a Standards Working Group chartered expressly for such purpose.</w:t>
      </w:r>
    </w:p>
    <w:p w14:paraId="4BB6E29F" w14:textId="77777777" w:rsidR="009467D4" w:rsidRDefault="009467D4">
      <w:pPr>
        <w:pStyle w:val="Heading2"/>
        <w:jc w:val="both"/>
      </w:pPr>
      <w:r>
        <w:t xml:space="preserve">Charter Members. </w:t>
      </w:r>
    </w:p>
    <w:p w14:paraId="4220D6D0" w14:textId="77777777" w:rsidR="009467D4" w:rsidRDefault="009467D4" w:rsidP="00554B89">
      <w:pPr>
        <w:pStyle w:val="BodyText"/>
      </w:pPr>
      <w:r>
        <w:t xml:space="preserve">The initial membership of the </w:t>
      </w:r>
      <w:r w:rsidR="001130B7">
        <w:t>Agriculture D</w:t>
      </w:r>
      <w:r>
        <w:t xml:space="preserve">WG will consist of the following members and individuals with extensive education and experience in </w:t>
      </w:r>
      <w:r w:rsidR="001130B7">
        <w:t>agriculture</w:t>
      </w:r>
      <w:r>
        <w:t xml:space="preserve"> issues, namely: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4501"/>
      </w:tblGrid>
      <w:tr w:rsidR="00F12A79" w:rsidRPr="004200F7" w14:paraId="16330AC6" w14:textId="77777777" w:rsidTr="00FA0601">
        <w:trPr>
          <w:tblHeader/>
        </w:trPr>
        <w:tc>
          <w:tcPr>
            <w:tcW w:w="2459" w:type="pct"/>
            <w:shd w:val="pct20" w:color="auto" w:fill="auto"/>
          </w:tcPr>
          <w:p w14:paraId="00DDB65E" w14:textId="77777777" w:rsidR="00F12A79" w:rsidRPr="004200F7" w:rsidRDefault="00F12A79" w:rsidP="00FA0601">
            <w:pPr>
              <w:pStyle w:val="BodyText"/>
              <w:jc w:val="both"/>
              <w:rPr>
                <w:b/>
                <w:u w:val="single"/>
              </w:rPr>
            </w:pPr>
            <w:r w:rsidRPr="004200F7">
              <w:rPr>
                <w:b/>
                <w:u w:val="single"/>
              </w:rPr>
              <w:t xml:space="preserve">NAME </w:t>
            </w:r>
          </w:p>
        </w:tc>
        <w:tc>
          <w:tcPr>
            <w:tcW w:w="2541" w:type="pct"/>
            <w:shd w:val="pct20" w:color="auto" w:fill="auto"/>
          </w:tcPr>
          <w:p w14:paraId="54A9EE97" w14:textId="77777777" w:rsidR="00F12A79" w:rsidRPr="004200F7" w:rsidRDefault="00F12A79" w:rsidP="004200F7">
            <w:pPr>
              <w:pStyle w:val="BodyText"/>
              <w:jc w:val="both"/>
              <w:rPr>
                <w:b/>
                <w:u w:val="single"/>
              </w:rPr>
            </w:pPr>
            <w:r w:rsidRPr="004200F7">
              <w:rPr>
                <w:b/>
                <w:u w:val="single"/>
              </w:rPr>
              <w:t>AFFILIATION</w:t>
            </w:r>
          </w:p>
        </w:tc>
      </w:tr>
      <w:tr w:rsidR="00F12A79" w:rsidRPr="00F12A79" w14:paraId="2FBF4EEA" w14:textId="77777777" w:rsidTr="00FA0601">
        <w:trPr>
          <w:tblHeader/>
        </w:trPr>
        <w:tc>
          <w:tcPr>
            <w:tcW w:w="2459" w:type="pct"/>
            <w:shd w:val="clear" w:color="auto" w:fill="auto"/>
          </w:tcPr>
          <w:p w14:paraId="3F310CCB" w14:textId="77777777" w:rsidR="00F12A79" w:rsidRPr="00F12A79" w:rsidRDefault="001130B7" w:rsidP="004200F7">
            <w:pPr>
              <w:pStyle w:val="BodyText"/>
              <w:jc w:val="both"/>
            </w:pPr>
            <w:r>
              <w:t>Joshua Lieberman</w:t>
            </w:r>
          </w:p>
        </w:tc>
        <w:tc>
          <w:tcPr>
            <w:tcW w:w="2541" w:type="pct"/>
            <w:shd w:val="clear" w:color="auto" w:fill="auto"/>
          </w:tcPr>
          <w:p w14:paraId="57C4B0CB" w14:textId="77777777" w:rsidR="00F12A79" w:rsidRPr="00F12A79" w:rsidRDefault="001130B7" w:rsidP="004200F7">
            <w:pPr>
              <w:pStyle w:val="BodyText"/>
              <w:jc w:val="both"/>
            </w:pPr>
            <w:r>
              <w:t>Tumbling Walls</w:t>
            </w:r>
          </w:p>
        </w:tc>
      </w:tr>
      <w:tr w:rsidR="00F12A79" w:rsidRPr="00F12A79" w14:paraId="342A5C11" w14:textId="77777777" w:rsidTr="00FA0601">
        <w:trPr>
          <w:tblHeader/>
        </w:trPr>
        <w:tc>
          <w:tcPr>
            <w:tcW w:w="2459" w:type="pct"/>
            <w:shd w:val="clear" w:color="auto" w:fill="auto"/>
          </w:tcPr>
          <w:p w14:paraId="59432173" w14:textId="7404A79C" w:rsidR="00F12A79" w:rsidRDefault="00943BB7" w:rsidP="00943BB7">
            <w:pPr>
              <w:pStyle w:val="BodyText"/>
              <w:jc w:val="both"/>
            </w:pPr>
            <w:proofErr w:type="spellStart"/>
            <w:r>
              <w:t>Liping</w:t>
            </w:r>
            <w:proofErr w:type="spellEnd"/>
            <w:r>
              <w:t xml:space="preserve"> Di</w:t>
            </w:r>
          </w:p>
        </w:tc>
        <w:tc>
          <w:tcPr>
            <w:tcW w:w="2541" w:type="pct"/>
            <w:shd w:val="clear" w:color="auto" w:fill="auto"/>
          </w:tcPr>
          <w:p w14:paraId="7F672CB0" w14:textId="719EF7DE" w:rsidR="00F12A79" w:rsidRDefault="00943BB7" w:rsidP="004200F7">
            <w:pPr>
              <w:pStyle w:val="BodyText"/>
              <w:jc w:val="both"/>
            </w:pPr>
            <w:r>
              <w:t>GMU</w:t>
            </w:r>
          </w:p>
        </w:tc>
      </w:tr>
      <w:tr w:rsidR="00062616" w:rsidRPr="00F12A79" w14:paraId="6DE9ABE1" w14:textId="77777777" w:rsidTr="00FA0601">
        <w:trPr>
          <w:tblHeader/>
        </w:trPr>
        <w:tc>
          <w:tcPr>
            <w:tcW w:w="2459" w:type="pct"/>
            <w:shd w:val="clear" w:color="auto" w:fill="auto"/>
          </w:tcPr>
          <w:p w14:paraId="581AC307" w14:textId="7A97E493" w:rsidR="00062616" w:rsidRDefault="00943BB7" w:rsidP="004200F7">
            <w:pPr>
              <w:pStyle w:val="BodyText"/>
              <w:jc w:val="both"/>
            </w:pPr>
            <w:r>
              <w:t>Paul Janssen</w:t>
            </w:r>
          </w:p>
        </w:tc>
        <w:tc>
          <w:tcPr>
            <w:tcW w:w="2541" w:type="pct"/>
            <w:shd w:val="clear" w:color="auto" w:fill="auto"/>
          </w:tcPr>
          <w:p w14:paraId="15B8CEFE" w14:textId="3028CF05" w:rsidR="00062616" w:rsidRDefault="00943BB7" w:rsidP="004200F7">
            <w:pPr>
              <w:pStyle w:val="BodyText"/>
              <w:jc w:val="both"/>
            </w:pPr>
            <w:proofErr w:type="spellStart"/>
            <w:r>
              <w:t>Geonovum</w:t>
            </w:r>
            <w:proofErr w:type="spellEnd"/>
          </w:p>
        </w:tc>
      </w:tr>
      <w:tr w:rsidR="00943BB7" w:rsidRPr="00F12A79" w14:paraId="16540697" w14:textId="77777777" w:rsidTr="00FA0601">
        <w:trPr>
          <w:tblHeader/>
        </w:trPr>
        <w:tc>
          <w:tcPr>
            <w:tcW w:w="2459" w:type="pct"/>
            <w:shd w:val="clear" w:color="auto" w:fill="auto"/>
          </w:tcPr>
          <w:p w14:paraId="3B7D6574" w14:textId="308D9357" w:rsidR="00943BB7" w:rsidRDefault="00943BB7" w:rsidP="004200F7">
            <w:pPr>
              <w:pStyle w:val="BodyText"/>
              <w:jc w:val="both"/>
            </w:pPr>
            <w:r>
              <w:t xml:space="preserve">Leif </w:t>
            </w:r>
            <w:proofErr w:type="spellStart"/>
            <w:r>
              <w:t>Granholm</w:t>
            </w:r>
            <w:proofErr w:type="spellEnd"/>
          </w:p>
        </w:tc>
        <w:tc>
          <w:tcPr>
            <w:tcW w:w="2541" w:type="pct"/>
            <w:shd w:val="clear" w:color="auto" w:fill="auto"/>
          </w:tcPr>
          <w:p w14:paraId="54A9EF74" w14:textId="425A4B32" w:rsidR="00943BB7" w:rsidRDefault="00943BB7" w:rsidP="004200F7">
            <w:pPr>
              <w:pStyle w:val="BodyText"/>
              <w:jc w:val="both"/>
            </w:pPr>
            <w:r>
              <w:t>Trimble</w:t>
            </w:r>
          </w:p>
        </w:tc>
      </w:tr>
      <w:tr w:rsidR="00943BB7" w:rsidRPr="00F12A79" w14:paraId="7919359B" w14:textId="77777777" w:rsidTr="00FA0601">
        <w:trPr>
          <w:tblHeader/>
        </w:trPr>
        <w:tc>
          <w:tcPr>
            <w:tcW w:w="2459" w:type="pct"/>
            <w:shd w:val="clear" w:color="auto" w:fill="auto"/>
          </w:tcPr>
          <w:p w14:paraId="010AE1DC" w14:textId="77777777" w:rsidR="00943BB7" w:rsidRDefault="00943BB7" w:rsidP="004200F7">
            <w:pPr>
              <w:pStyle w:val="BodyText"/>
              <w:jc w:val="both"/>
            </w:pPr>
          </w:p>
        </w:tc>
        <w:tc>
          <w:tcPr>
            <w:tcW w:w="2541" w:type="pct"/>
            <w:shd w:val="clear" w:color="auto" w:fill="auto"/>
          </w:tcPr>
          <w:p w14:paraId="19875D76" w14:textId="77777777" w:rsidR="00943BB7" w:rsidRDefault="00943BB7" w:rsidP="004200F7">
            <w:pPr>
              <w:pStyle w:val="BodyText"/>
              <w:jc w:val="both"/>
            </w:pPr>
          </w:p>
        </w:tc>
      </w:tr>
    </w:tbl>
    <w:p w14:paraId="3873CD20" w14:textId="77777777" w:rsidR="009467D4" w:rsidRDefault="009467D4">
      <w:pPr>
        <w:pStyle w:val="Heading2"/>
        <w:jc w:val="both"/>
      </w:pPr>
      <w:r>
        <w:lastRenderedPageBreak/>
        <w:t xml:space="preserve">Key Activities. </w:t>
      </w:r>
    </w:p>
    <w:p w14:paraId="4D911E2A" w14:textId="0403D435" w:rsidR="009467D4" w:rsidRPr="00DD65E9" w:rsidRDefault="005371E1" w:rsidP="00FA0601">
      <w:pPr>
        <w:pStyle w:val="BodyText"/>
      </w:pPr>
      <w:r>
        <w:t>While the scope of this DWG is broad, it will emphasize certain key activities</w:t>
      </w:r>
      <w:r w:rsidR="009467D4" w:rsidRPr="00DD65E9">
        <w:t>:</w:t>
      </w:r>
    </w:p>
    <w:p w14:paraId="533F0D6B" w14:textId="28F5FA90" w:rsidR="009467D4" w:rsidRPr="00DD65E9" w:rsidRDefault="009467D4" w:rsidP="00FA0601">
      <w:pPr>
        <w:pStyle w:val="BodyText"/>
        <w:numPr>
          <w:ilvl w:val="0"/>
          <w:numId w:val="29"/>
        </w:numPr>
      </w:pPr>
      <w:r w:rsidRPr="00DD65E9">
        <w:t xml:space="preserve">Determine OGC goals and organizational issues that impact </w:t>
      </w:r>
      <w:r w:rsidR="005371E1">
        <w:t>agricultural</w:t>
      </w:r>
      <w:r w:rsidRPr="00DD65E9">
        <w:t xml:space="preserve"> data, technology and markets.</w:t>
      </w:r>
    </w:p>
    <w:p w14:paraId="34F2ABBF" w14:textId="4C736DB0" w:rsidR="009467D4" w:rsidRPr="00DD65E9" w:rsidRDefault="009467D4" w:rsidP="00FA0601">
      <w:pPr>
        <w:pStyle w:val="BodyText"/>
        <w:numPr>
          <w:ilvl w:val="0"/>
          <w:numId w:val="29"/>
        </w:numPr>
      </w:pPr>
      <w:r w:rsidRPr="00DD65E9">
        <w:t xml:space="preserve">Define the business issues and approaches for OGC to incorporate so that </w:t>
      </w:r>
      <w:r w:rsidR="005371E1">
        <w:t>agricultural</w:t>
      </w:r>
      <w:r w:rsidRPr="00DD65E9">
        <w:t xml:space="preserve"> considerations are brought into proper focus with</w:t>
      </w:r>
      <w:r w:rsidR="0024344E">
        <w:t>in</w:t>
      </w:r>
      <w:r w:rsidRPr="00DD65E9">
        <w:t xml:space="preserve"> </w:t>
      </w:r>
      <w:proofErr w:type="spellStart"/>
      <w:r w:rsidRPr="00DD65E9">
        <w:t>OpenGIS</w:t>
      </w:r>
      <w:proofErr w:type="spellEnd"/>
      <w:r w:rsidRPr="00DD65E9">
        <w:t xml:space="preserve"> </w:t>
      </w:r>
      <w:r w:rsidR="005371E1">
        <w:t>s</w:t>
      </w:r>
      <w:r w:rsidRPr="00DD65E9">
        <w:t>pecification initiatives.  The approach includes defining business objectives,</w:t>
      </w:r>
      <w:r w:rsidR="0024344E">
        <w:t xml:space="preserve"> requirements,</w:t>
      </w:r>
      <w:r w:rsidRPr="00DD65E9">
        <w:t xml:space="preserve"> tasks</w:t>
      </w:r>
      <w:r w:rsidR="0024344E">
        <w:t>,</w:t>
      </w:r>
      <w:r w:rsidRPr="00DD65E9">
        <w:t xml:space="preserve"> and schedule</w:t>
      </w:r>
      <w:r w:rsidR="0024344E">
        <w:t>s</w:t>
      </w:r>
      <w:r w:rsidRPr="00DD65E9">
        <w:t>.</w:t>
      </w:r>
    </w:p>
    <w:p w14:paraId="5CB38B1D" w14:textId="084B6535" w:rsidR="009467D4" w:rsidRPr="00DD65E9" w:rsidRDefault="009467D4" w:rsidP="00FA0601">
      <w:pPr>
        <w:pStyle w:val="BodyText"/>
        <w:numPr>
          <w:ilvl w:val="0"/>
          <w:numId w:val="29"/>
        </w:numPr>
      </w:pPr>
      <w:r w:rsidRPr="00DD65E9">
        <w:t>Define approach</w:t>
      </w:r>
      <w:r w:rsidR="0024344E">
        <w:t>es</w:t>
      </w:r>
      <w:r w:rsidRPr="00DD65E9">
        <w:t xml:space="preserve"> for engaging with the </w:t>
      </w:r>
      <w:r w:rsidR="005371E1">
        <w:t>agricultural</w:t>
      </w:r>
      <w:r w:rsidRPr="00DD65E9">
        <w:t xml:space="preserve"> community to enlist their support.</w:t>
      </w:r>
    </w:p>
    <w:p w14:paraId="6EECB15F" w14:textId="77777777" w:rsidR="009467D4" w:rsidRDefault="009467D4">
      <w:pPr>
        <w:pStyle w:val="Heading2"/>
        <w:jc w:val="both"/>
      </w:pPr>
      <w:r>
        <w:t>Business Case</w:t>
      </w:r>
    </w:p>
    <w:p w14:paraId="095D818D" w14:textId="105D9C26" w:rsidR="009467D4" w:rsidRPr="00402A88" w:rsidRDefault="00717E13" w:rsidP="00FA0601">
      <w:pPr>
        <w:pStyle w:val="BodyText"/>
      </w:pPr>
      <w:r>
        <w:t>T</w:t>
      </w:r>
      <w:r w:rsidR="009467D4" w:rsidRPr="00402A88">
        <w:t xml:space="preserve">he </w:t>
      </w:r>
      <w:r>
        <w:t xml:space="preserve">following </w:t>
      </w:r>
      <w:r w:rsidR="009467D4" w:rsidRPr="00402A88">
        <w:t xml:space="preserve">business </w:t>
      </w:r>
      <w:r w:rsidR="002C252C">
        <w:t>cases</w:t>
      </w:r>
      <w:r w:rsidR="009467D4" w:rsidRPr="00402A88">
        <w:t xml:space="preserve"> </w:t>
      </w:r>
      <w:r>
        <w:t xml:space="preserve">characterize </w:t>
      </w:r>
      <w:r w:rsidR="002C252C">
        <w:t>many of</w:t>
      </w:r>
      <w:r>
        <w:t xml:space="preserve"> the</w:t>
      </w:r>
      <w:r w:rsidR="009467D4" w:rsidRPr="00402A88">
        <w:t xml:space="preserve"> </w:t>
      </w:r>
      <w:r>
        <w:t xml:space="preserve">geospatial </w:t>
      </w:r>
      <w:r w:rsidR="009467D4" w:rsidRPr="00402A88">
        <w:t>interoperability</w:t>
      </w:r>
      <w:r>
        <w:t xml:space="preserve"> issues</w:t>
      </w:r>
      <w:r w:rsidR="009467D4" w:rsidRPr="00402A88">
        <w:t xml:space="preserve"> that </w:t>
      </w:r>
      <w:r w:rsidR="00DB5D76" w:rsidRPr="00402A88">
        <w:t>confront</w:t>
      </w:r>
      <w:r w:rsidR="009467D4" w:rsidRPr="00402A88">
        <w:t xml:space="preserve"> the </w:t>
      </w:r>
      <w:r>
        <w:t>agriculture community</w:t>
      </w:r>
      <w:r w:rsidR="009467D4" w:rsidRPr="00402A88">
        <w:t>:</w:t>
      </w:r>
    </w:p>
    <w:p w14:paraId="7E414A65" w14:textId="2436784E" w:rsidR="009467D4" w:rsidRDefault="00100BEB" w:rsidP="00FA0601">
      <w:pPr>
        <w:pStyle w:val="BodyText"/>
        <w:numPr>
          <w:ilvl w:val="0"/>
          <w:numId w:val="30"/>
        </w:numPr>
      </w:pPr>
      <w:r>
        <w:t>Government and societal support for agriculture relies on the efficient exchange of information with growers on the geographic extent and status of agricultural resources and activities.</w:t>
      </w:r>
    </w:p>
    <w:p w14:paraId="3179AEDF" w14:textId="229AE602" w:rsidR="00100BEB" w:rsidRDefault="00100BEB" w:rsidP="00FA0601">
      <w:pPr>
        <w:pStyle w:val="BodyText"/>
        <w:numPr>
          <w:ilvl w:val="0"/>
          <w:numId w:val="30"/>
        </w:numPr>
      </w:pPr>
      <w:r>
        <w:t>Many large and small firms are providing a wide range of agricultural data collection, analysis, and exploitation products and services. An efficient and transparent marketplace requires standards for accurate and straightforward interchange of data between diverse vendor platforms</w:t>
      </w:r>
    </w:p>
    <w:p w14:paraId="731FB620" w14:textId="5C1D0205" w:rsidR="00100BEB" w:rsidRDefault="00100BEB" w:rsidP="00FA0601">
      <w:pPr>
        <w:pStyle w:val="BodyText"/>
        <w:numPr>
          <w:ilvl w:val="0"/>
          <w:numId w:val="30"/>
        </w:numPr>
      </w:pPr>
      <w:r>
        <w:t>Trends such as climate change and population growth pose regional challenges and can only be addressed through capabilities for</w:t>
      </w:r>
      <w:r w:rsidR="007569B9">
        <w:t xml:space="preserve"> precision data-driven cultivation and for</w:t>
      </w:r>
      <w:r>
        <w:t xml:space="preserve"> sharing information, problems, and solutions on a regional scale.</w:t>
      </w:r>
    </w:p>
    <w:p w14:paraId="720ABFD7" w14:textId="4B82E6B5" w:rsidR="00533249" w:rsidRPr="00533249" w:rsidRDefault="00696755" w:rsidP="00FA0601">
      <w:pPr>
        <w:pStyle w:val="BodyText"/>
        <w:numPr>
          <w:ilvl w:val="0"/>
          <w:numId w:val="30"/>
        </w:numPr>
      </w:pPr>
      <w:r>
        <w:t>The growing ubiquity and importance of agricultural sensors – on tractors and other equipment, as part of in situ observation meshes, or collecting aerial and satellite imagery – is bringing agriculture face to face with the promise and challenges of the Internet of Things and its need for enabling geospatial standards.</w:t>
      </w:r>
    </w:p>
    <w:p w14:paraId="216E977D" w14:textId="77777777" w:rsidR="009467D4" w:rsidRDefault="009467D4">
      <w:pPr>
        <w:pStyle w:val="Heading1"/>
        <w:jc w:val="both"/>
      </w:pPr>
      <w:r>
        <w:t>Organizational Approach and Scope of Work</w:t>
      </w:r>
    </w:p>
    <w:p w14:paraId="2AB65DF8" w14:textId="77777777" w:rsidR="009467D4" w:rsidRPr="004F62E6" w:rsidRDefault="001130B7">
      <w:pPr>
        <w:pStyle w:val="Heading2"/>
        <w:jc w:val="both"/>
        <w:rPr>
          <w:color w:val="000000"/>
        </w:rPr>
      </w:pPr>
      <w:r>
        <w:rPr>
          <w:color w:val="000000"/>
        </w:rPr>
        <w:t>Agriculture</w:t>
      </w:r>
      <w:r w:rsidR="004F62E6" w:rsidRPr="004F62E6">
        <w:rPr>
          <w:color w:val="000000"/>
        </w:rPr>
        <w:t xml:space="preserve"> Domain Working Group </w:t>
      </w:r>
      <w:r w:rsidR="009467D4" w:rsidRPr="004F62E6">
        <w:rPr>
          <w:color w:val="000000"/>
        </w:rPr>
        <w:t>Business Goals</w:t>
      </w:r>
    </w:p>
    <w:p w14:paraId="313FB87B" w14:textId="46697C40" w:rsidR="009467D4" w:rsidRPr="00717E13" w:rsidRDefault="009467D4" w:rsidP="00FA0601">
      <w:pPr>
        <w:pStyle w:val="BodyText"/>
        <w:rPr>
          <w:b/>
        </w:rPr>
      </w:pPr>
      <w:r w:rsidRPr="00717E13">
        <w:t xml:space="preserve">The </w:t>
      </w:r>
      <w:r w:rsidR="002C252C">
        <w:t>Agriculture</w:t>
      </w:r>
      <w:r w:rsidR="004F62E6" w:rsidRPr="00717E13">
        <w:t xml:space="preserve"> Domain Working Group</w:t>
      </w:r>
      <w:r w:rsidRPr="00717E13">
        <w:t xml:space="preserve"> will establish a set of business goals that frame the basis for determining the nature and type of recommendations made to OGC, framed around the above mentioned business issues.  Examples of the types of discussion for framing goals include</w:t>
      </w:r>
    </w:p>
    <w:p w14:paraId="749501CD" w14:textId="5E1375C8" w:rsidR="009467D4" w:rsidRPr="00717E13" w:rsidRDefault="0024344E" w:rsidP="00FA0601">
      <w:pPr>
        <w:pStyle w:val="BodyText"/>
        <w:numPr>
          <w:ilvl w:val="0"/>
          <w:numId w:val="18"/>
        </w:numPr>
      </w:pPr>
      <w:r>
        <w:t>Focus</w:t>
      </w:r>
      <w:r w:rsidR="009467D4" w:rsidRPr="00717E13">
        <w:t xml:space="preserve"> on working </w:t>
      </w:r>
      <w:r w:rsidR="002C252C">
        <w:t>agriculture</w:t>
      </w:r>
      <w:r w:rsidR="009467D4" w:rsidRPr="00717E13">
        <w:t xml:space="preserve"> issues and problems that result in a net gain for the community.</w:t>
      </w:r>
    </w:p>
    <w:p w14:paraId="1372FB61" w14:textId="7D0107DD" w:rsidR="009467D4" w:rsidRPr="00717E13" w:rsidRDefault="009467D4" w:rsidP="00FA0601">
      <w:pPr>
        <w:pStyle w:val="BodyText"/>
        <w:numPr>
          <w:ilvl w:val="0"/>
          <w:numId w:val="18"/>
        </w:numPr>
      </w:pPr>
      <w:r w:rsidRPr="00717E13">
        <w:t xml:space="preserve">Minimize technical distinctions between </w:t>
      </w:r>
      <w:r w:rsidR="002C252C">
        <w:t>agricultural</w:t>
      </w:r>
      <w:r w:rsidRPr="00717E13">
        <w:t xml:space="preserve"> data processing systems that use geography, as this can lead to artificial barriers that limit the potential of all segments of the information community to come together and fully prosper.</w:t>
      </w:r>
    </w:p>
    <w:p w14:paraId="3D226CEA" w14:textId="624C0D78" w:rsidR="009467D4" w:rsidRPr="00717E13" w:rsidRDefault="009467D4" w:rsidP="00FA0601">
      <w:pPr>
        <w:pStyle w:val="BodyText"/>
        <w:numPr>
          <w:ilvl w:val="0"/>
          <w:numId w:val="18"/>
        </w:numPr>
      </w:pPr>
      <w:r w:rsidRPr="00717E13">
        <w:t xml:space="preserve">Avoid placing artificial technical barriers on use of </w:t>
      </w:r>
      <w:r w:rsidR="002C252C">
        <w:t>agriculture</w:t>
      </w:r>
      <w:r w:rsidRPr="00717E13">
        <w:t xml:space="preserve"> data.</w:t>
      </w:r>
    </w:p>
    <w:p w14:paraId="6CB91B15" w14:textId="447D750A" w:rsidR="009467D4" w:rsidRPr="00717E13" w:rsidRDefault="009467D4" w:rsidP="00FA0601">
      <w:pPr>
        <w:pStyle w:val="BodyText"/>
        <w:numPr>
          <w:ilvl w:val="0"/>
          <w:numId w:val="18"/>
        </w:numPr>
      </w:pPr>
      <w:r w:rsidRPr="00717E13">
        <w:t xml:space="preserve">Establish the means by which OGC can </w:t>
      </w:r>
      <w:r w:rsidR="002C252C">
        <w:t>address information</w:t>
      </w:r>
      <w:r w:rsidRPr="00717E13">
        <w:t xml:space="preserve"> interoperability</w:t>
      </w:r>
      <w:r w:rsidR="002C252C">
        <w:t xml:space="preserve"> in agriculture</w:t>
      </w:r>
      <w:r w:rsidRPr="00717E13">
        <w:t xml:space="preserve"> and yet preserve </w:t>
      </w:r>
      <w:r w:rsidR="002C252C">
        <w:t>the privacy and propriet</w:t>
      </w:r>
      <w:r w:rsidRPr="00717E13">
        <w:t xml:space="preserve">y </w:t>
      </w:r>
      <w:r w:rsidR="002C252C">
        <w:t>needs</w:t>
      </w:r>
      <w:r w:rsidRPr="00717E13">
        <w:t xml:space="preserve"> </w:t>
      </w:r>
      <w:r w:rsidR="002C252C">
        <w:t>of agricultural geo</w:t>
      </w:r>
      <w:r w:rsidRPr="00717E13">
        <w:t>data</w:t>
      </w:r>
      <w:r w:rsidR="002C252C">
        <w:t xml:space="preserve"> users</w:t>
      </w:r>
      <w:r w:rsidRPr="00717E13">
        <w:t>.</w:t>
      </w:r>
    </w:p>
    <w:p w14:paraId="1450D8D0" w14:textId="30EDA377" w:rsidR="009467D4" w:rsidRPr="00717E13" w:rsidRDefault="009467D4" w:rsidP="00554B89">
      <w:pPr>
        <w:pStyle w:val="BodyText"/>
        <w:numPr>
          <w:ilvl w:val="0"/>
          <w:numId w:val="18"/>
        </w:numPr>
      </w:pPr>
      <w:r w:rsidRPr="00717E13">
        <w:t xml:space="preserve">Define the supporting infrastructure </w:t>
      </w:r>
      <w:r w:rsidR="002C252C">
        <w:t>that</w:t>
      </w:r>
      <w:r w:rsidRPr="00717E13">
        <w:t xml:space="preserve"> the </w:t>
      </w:r>
      <w:r w:rsidR="002C252C">
        <w:t xml:space="preserve">agricultural </w:t>
      </w:r>
      <w:r w:rsidRPr="00717E13">
        <w:t>community</w:t>
      </w:r>
      <w:r w:rsidR="002C252C">
        <w:t xml:space="preserve"> will require</w:t>
      </w:r>
      <w:r w:rsidRPr="00717E13">
        <w:t xml:space="preserve"> to achieve these goals.</w:t>
      </w:r>
    </w:p>
    <w:p w14:paraId="7C9A517D" w14:textId="77777777" w:rsidR="009467D4" w:rsidRDefault="001130B7" w:rsidP="00DD65E9">
      <w:pPr>
        <w:pStyle w:val="Heading2"/>
      </w:pPr>
      <w:r>
        <w:t>Agriculture</w:t>
      </w:r>
      <w:r w:rsidR="004F62E6" w:rsidRPr="004F62E6">
        <w:t xml:space="preserve"> Domain Working Group</w:t>
      </w:r>
      <w:r w:rsidR="004F62E6">
        <w:t>:</w:t>
      </w:r>
      <w:r w:rsidR="004F62E6" w:rsidRPr="004F62E6">
        <w:t xml:space="preserve"> </w:t>
      </w:r>
      <w:r w:rsidR="009467D4">
        <w:t>Mission and Role</w:t>
      </w:r>
    </w:p>
    <w:p w14:paraId="473535E0" w14:textId="29743BA3" w:rsidR="009467D4" w:rsidRPr="00DD65E9" w:rsidRDefault="009467D4" w:rsidP="00FA0601">
      <w:pPr>
        <w:pStyle w:val="BodyText"/>
      </w:pPr>
      <w:r w:rsidRPr="00DD65E9">
        <w:t xml:space="preserve">The </w:t>
      </w:r>
      <w:r w:rsidR="002C252C">
        <w:t>Agriculture DWG</w:t>
      </w:r>
      <w:r w:rsidRPr="00DD65E9">
        <w:t xml:space="preserve"> will concern itself with technology and technology policy issues, focusing on geodata information and technolo</w:t>
      </w:r>
      <w:r w:rsidR="002C252C">
        <w:t>gy interests as related to agriculture as well as</w:t>
      </w:r>
      <w:r w:rsidRPr="00DD65E9">
        <w:t xml:space="preserve"> the means by which those issues </w:t>
      </w:r>
      <w:r w:rsidR="002C252C">
        <w:t>can be</w:t>
      </w:r>
      <w:r w:rsidRPr="00DD65E9">
        <w:t xml:space="preserve"> appropriately factored into the </w:t>
      </w:r>
      <w:r w:rsidR="00DD65E9">
        <w:t>OGC standards</w:t>
      </w:r>
      <w:r w:rsidR="00DD65E9" w:rsidRPr="00DD65E9">
        <w:t xml:space="preserve"> development process</w:t>
      </w:r>
      <w:r w:rsidRPr="00DD65E9">
        <w:t>.</w:t>
      </w:r>
    </w:p>
    <w:p w14:paraId="5F60A9D1" w14:textId="3437540D" w:rsidR="009467D4" w:rsidRPr="00DD65E9" w:rsidRDefault="0024344E" w:rsidP="00FA0601">
      <w:pPr>
        <w:pStyle w:val="BodyText"/>
        <w:numPr>
          <w:ilvl w:val="0"/>
          <w:numId w:val="19"/>
        </w:numPr>
        <w:rPr>
          <w:u w:val="single"/>
        </w:rPr>
      </w:pPr>
      <w:r>
        <w:lastRenderedPageBreak/>
        <w:t>The</w:t>
      </w:r>
      <w:r w:rsidR="009467D4" w:rsidRPr="00DD65E9">
        <w:t xml:space="preserve"> </w:t>
      </w:r>
      <w:r w:rsidR="009467D4" w:rsidRPr="00554B89">
        <w:rPr>
          <w:rStyle w:val="Strong"/>
        </w:rPr>
        <w:t>mission</w:t>
      </w:r>
      <w:r w:rsidR="009467D4" w:rsidRPr="00DD65E9">
        <w:t xml:space="preserve"> of the </w:t>
      </w:r>
      <w:r>
        <w:t>Agriculture</w:t>
      </w:r>
      <w:r w:rsidR="009467D4" w:rsidRPr="00DD65E9">
        <w:t xml:space="preserve"> Working Group </w:t>
      </w:r>
      <w:r>
        <w:t>is to identify geospatial interoperability issues and challenges within the agriculture domain</w:t>
      </w:r>
      <w:r w:rsidR="009467D4" w:rsidRPr="00DD65E9">
        <w:t xml:space="preserve">, </w:t>
      </w:r>
      <w:r>
        <w:t xml:space="preserve">then examine ways in which those challenges can be met through application of existing OGC standards, or through development of new geospatial interoperability standards </w:t>
      </w:r>
      <w:r w:rsidR="00DD65E9" w:rsidRPr="00DD65E9">
        <w:t>under the auspices of OGC</w:t>
      </w:r>
      <w:r w:rsidR="009467D4" w:rsidRPr="00DD65E9">
        <w:t>.</w:t>
      </w:r>
    </w:p>
    <w:p w14:paraId="1A5F8FCB" w14:textId="0B615EAC" w:rsidR="009467D4" w:rsidRPr="00DD65E9" w:rsidRDefault="0024344E" w:rsidP="00FA0601">
      <w:pPr>
        <w:pStyle w:val="BodyText"/>
        <w:numPr>
          <w:ilvl w:val="0"/>
          <w:numId w:val="19"/>
        </w:numPr>
        <w:rPr>
          <w:u w:val="single"/>
        </w:rPr>
      </w:pPr>
      <w:r>
        <w:t>T</w:t>
      </w:r>
      <w:r w:rsidR="009467D4" w:rsidRPr="00DD65E9">
        <w:t xml:space="preserve">he </w:t>
      </w:r>
      <w:r w:rsidR="009467D4" w:rsidRPr="00554B89">
        <w:rPr>
          <w:rStyle w:val="Strong"/>
        </w:rPr>
        <w:t>role</w:t>
      </w:r>
      <w:r w:rsidR="00DD65E9" w:rsidRPr="00DD65E9">
        <w:t xml:space="preserve"> of the </w:t>
      </w:r>
      <w:r>
        <w:t>Agriculture</w:t>
      </w:r>
      <w:r w:rsidR="00DD65E9" w:rsidRPr="00DD65E9">
        <w:t xml:space="preserve"> </w:t>
      </w:r>
      <w:r>
        <w:t>Working Group is</w:t>
      </w:r>
      <w:r w:rsidR="009467D4" w:rsidRPr="00DD65E9">
        <w:t xml:space="preserve"> to</w:t>
      </w:r>
      <w:r>
        <w:t xml:space="preserve"> serve as a forum within OGC for agricultural geo-informatics</w:t>
      </w:r>
      <w:r w:rsidR="00100BEB">
        <w:t>;</w:t>
      </w:r>
      <w:r>
        <w:t xml:space="preserve"> to</w:t>
      </w:r>
      <w:r w:rsidR="009467D4" w:rsidRPr="00DD65E9">
        <w:t xml:space="preserve"> present, refine and focus interoperability-related </w:t>
      </w:r>
      <w:r>
        <w:t xml:space="preserve">agricultural </w:t>
      </w:r>
      <w:r w:rsidR="009467D4" w:rsidRPr="00DD65E9">
        <w:t xml:space="preserve">issues to the </w:t>
      </w:r>
      <w:r w:rsidR="00DD65E9" w:rsidRPr="00DD65E9">
        <w:t>Technical Committee</w:t>
      </w:r>
      <w:r w:rsidR="00100BEB">
        <w:t>;</w:t>
      </w:r>
      <w:r>
        <w:t xml:space="preserve"> an</w:t>
      </w:r>
      <w:r w:rsidR="00100BEB">
        <w:t>d to serve where appropriate as</w:t>
      </w:r>
      <w:r>
        <w:t xml:space="preserve"> </w:t>
      </w:r>
      <w:r w:rsidR="00100BEB">
        <w:t xml:space="preserve">a </w:t>
      </w:r>
      <w:r>
        <w:t xml:space="preserve">liaison to other </w:t>
      </w:r>
      <w:r w:rsidR="00100BEB">
        <w:t xml:space="preserve">industry, government, independent, research, and standards </w:t>
      </w:r>
      <w:r>
        <w:t>organizations</w:t>
      </w:r>
      <w:r w:rsidR="00100BEB">
        <w:t xml:space="preserve"> active within the agricultural domain</w:t>
      </w:r>
      <w:r w:rsidR="00DD65E9" w:rsidRPr="00DD65E9">
        <w:t xml:space="preserve">. </w:t>
      </w:r>
    </w:p>
    <w:p w14:paraId="5F1C228E" w14:textId="77777777" w:rsidR="009467D4" w:rsidRDefault="00DD65E9">
      <w:pPr>
        <w:pStyle w:val="Heading2"/>
        <w:jc w:val="both"/>
      </w:pPr>
      <w:r>
        <w:t xml:space="preserve">Activities planned for </w:t>
      </w:r>
      <w:r w:rsidR="001130B7">
        <w:t>Agriculture</w:t>
      </w:r>
      <w:r w:rsidR="004F62E6" w:rsidRPr="004F62E6">
        <w:t xml:space="preserve"> Domain Working Group</w:t>
      </w:r>
    </w:p>
    <w:p w14:paraId="55668A2F" w14:textId="48F8EC31" w:rsidR="009467D4" w:rsidRPr="00DD65E9" w:rsidRDefault="003F2665" w:rsidP="00FA0601">
      <w:pPr>
        <w:pStyle w:val="BodyText"/>
      </w:pPr>
      <w:r>
        <w:t>Activities to be undertaken by the Agriculture DWG include but are not limited to:</w:t>
      </w:r>
    </w:p>
    <w:p w14:paraId="1B26F1AB" w14:textId="72EF29A1" w:rsidR="00162959" w:rsidRDefault="00162959" w:rsidP="00FA0601">
      <w:pPr>
        <w:pStyle w:val="BodyText"/>
        <w:numPr>
          <w:ilvl w:val="0"/>
          <w:numId w:val="20"/>
        </w:numPr>
      </w:pPr>
      <w:r>
        <w:t>Examination of the possibilities for agricultural information exchange standard alignment and harmonization between UN</w:t>
      </w:r>
      <w:r w:rsidR="007569B9">
        <w:t>/</w:t>
      </w:r>
      <w:r>
        <w:t xml:space="preserve">CEFACT, ISO TC 23, </w:t>
      </w:r>
      <w:proofErr w:type="spellStart"/>
      <w:r>
        <w:t>ISOBu</w:t>
      </w:r>
      <w:r w:rsidR="00FE39B9">
        <w:t>s</w:t>
      </w:r>
      <w:proofErr w:type="spellEnd"/>
      <w:r>
        <w:t xml:space="preserve">, </w:t>
      </w:r>
      <w:proofErr w:type="spellStart"/>
      <w:r>
        <w:t>AgroXML</w:t>
      </w:r>
      <w:proofErr w:type="spellEnd"/>
      <w:r>
        <w:t>, OGC, etc.</w:t>
      </w:r>
    </w:p>
    <w:p w14:paraId="0A8DA962" w14:textId="47BD75FE" w:rsidR="009467D4" w:rsidRDefault="00162959" w:rsidP="00162959">
      <w:pPr>
        <w:pStyle w:val="BodyText"/>
        <w:numPr>
          <w:ilvl w:val="0"/>
          <w:numId w:val="20"/>
        </w:numPr>
      </w:pPr>
      <w:r>
        <w:t>Development of a reference architecture for use of OGC encoding and interface standards in common agricultural activities</w:t>
      </w:r>
      <w:r w:rsidR="00E908DD">
        <w:t>.</w:t>
      </w:r>
    </w:p>
    <w:p w14:paraId="2280FC3F" w14:textId="60FF9329" w:rsidR="00162959" w:rsidRDefault="00162959" w:rsidP="00162959">
      <w:pPr>
        <w:pStyle w:val="BodyText"/>
        <w:numPr>
          <w:ilvl w:val="0"/>
          <w:numId w:val="20"/>
        </w:numPr>
      </w:pPr>
      <w:r>
        <w:t xml:space="preserve">Coordination with </w:t>
      </w:r>
      <w:r w:rsidR="00E908DD">
        <w:t xml:space="preserve">IUSS on </w:t>
      </w:r>
      <w:r>
        <w:t>SoilML.</w:t>
      </w:r>
    </w:p>
    <w:p w14:paraId="1EDFEAC0" w14:textId="0F3D9920" w:rsidR="00FE39B9" w:rsidRDefault="00FE39B9" w:rsidP="00162959">
      <w:pPr>
        <w:pStyle w:val="BodyText"/>
        <w:numPr>
          <w:ilvl w:val="0"/>
          <w:numId w:val="20"/>
        </w:numPr>
      </w:pPr>
      <w:r>
        <w:t>Coordination with the agricultural interest groups within ESIP and RDA.</w:t>
      </w:r>
    </w:p>
    <w:p w14:paraId="036032FA" w14:textId="259E9C91" w:rsidR="00162959" w:rsidRPr="00DD65E9" w:rsidRDefault="00162959" w:rsidP="00162959">
      <w:pPr>
        <w:pStyle w:val="BodyText"/>
        <w:numPr>
          <w:ilvl w:val="0"/>
          <w:numId w:val="20"/>
        </w:numPr>
      </w:pPr>
      <w:r>
        <w:t>Organization of an Agricultural Geoinformatics Summit at a future OGC TC.</w:t>
      </w:r>
    </w:p>
    <w:p w14:paraId="77A7C17B" w14:textId="77777777" w:rsidR="009467D4" w:rsidRDefault="009467D4">
      <w:pPr>
        <w:pStyle w:val="Heading1"/>
        <w:jc w:val="both"/>
      </w:pPr>
      <w:r>
        <w:t>References</w:t>
      </w:r>
    </w:p>
    <w:p w14:paraId="6AC3B3B1" w14:textId="77777777" w:rsidR="00262FDF" w:rsidRPr="00262FDF" w:rsidRDefault="00262FDF" w:rsidP="00262FDF">
      <w:bookmarkStart w:id="0" w:name="_GoBack"/>
      <w:bookmarkEnd w:id="0"/>
    </w:p>
    <w:sectPr w:rsidR="00262FDF" w:rsidRPr="00262FDF">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EEA32" w14:textId="77777777" w:rsidR="007569B9" w:rsidRDefault="007569B9">
      <w:pPr>
        <w:spacing w:before="0" w:after="0"/>
      </w:pPr>
      <w:r>
        <w:separator/>
      </w:r>
    </w:p>
  </w:endnote>
  <w:endnote w:type="continuationSeparator" w:id="0">
    <w:p w14:paraId="560882ED" w14:textId="77777777" w:rsidR="007569B9" w:rsidRDefault="007569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Segoe UI">
    <w:altName w:val="Courier New"/>
    <w:charset w:val="00"/>
    <w:family w:val="swiss"/>
    <w:pitch w:val="variable"/>
    <w:sig w:usb0="E10022FF" w:usb1="C000E47F" w:usb2="00000029" w:usb3="00000000" w:csb0="000001D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7391F" w14:textId="77777777" w:rsidR="007569B9" w:rsidRDefault="007569B9">
    <w:pPr>
      <w:pStyle w:val="Footer"/>
      <w:rPr>
        <w:sz w:val="18"/>
      </w:rPr>
    </w:pPr>
  </w:p>
  <w:p w14:paraId="64C75D3C" w14:textId="77777777" w:rsidR="007569B9" w:rsidRDefault="007569B9">
    <w:pPr>
      <w:pStyle w:val="Footer"/>
      <w:rPr>
        <w:b/>
        <w:sz w:val="18"/>
      </w:rPr>
    </w:pPr>
    <w:r>
      <w:rPr>
        <w:b/>
        <w:sz w:val="18"/>
      </w:rPr>
      <w:t>Open Geospatial Consortium</w:t>
    </w:r>
  </w:p>
  <w:p w14:paraId="4F50B41E" w14:textId="77777777" w:rsidR="007569B9" w:rsidRDefault="007569B9">
    <w:pPr>
      <w:pStyle w:val="Footer"/>
    </w:pPr>
    <w:r>
      <w:rPr>
        <w:b/>
        <w:sz w:val="18"/>
      </w:rPr>
      <w:t>Agriculture DWG Charter</w:t>
    </w: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sidR="00D80A22">
      <w:rPr>
        <w:rStyle w:val="PageNumber"/>
        <w:b/>
        <w:noProof/>
      </w:rPr>
      <w:t>4</w:t>
    </w:r>
    <w:r>
      <w:rPr>
        <w:rStyle w:val="PageNumbe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68451" w14:textId="77777777" w:rsidR="007569B9" w:rsidRDefault="007569B9">
      <w:pPr>
        <w:spacing w:before="0" w:after="0"/>
      </w:pPr>
      <w:r>
        <w:separator/>
      </w:r>
    </w:p>
  </w:footnote>
  <w:footnote w:type="continuationSeparator" w:id="0">
    <w:p w14:paraId="7709F1F6" w14:textId="77777777" w:rsidR="007569B9" w:rsidRDefault="007569B9">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1201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5EA83A2"/>
    <w:lvl w:ilvl="0">
      <w:start w:val="1"/>
      <w:numFmt w:val="decimal"/>
      <w:lvlText w:val="%1."/>
      <w:lvlJc w:val="left"/>
      <w:pPr>
        <w:tabs>
          <w:tab w:val="num" w:pos="1800"/>
        </w:tabs>
        <w:ind w:left="1800" w:hanging="360"/>
      </w:pPr>
    </w:lvl>
  </w:abstractNum>
  <w:abstractNum w:abstractNumId="2">
    <w:nsid w:val="FFFFFF7D"/>
    <w:multiLevelType w:val="singleLevel"/>
    <w:tmpl w:val="272E861C"/>
    <w:lvl w:ilvl="0">
      <w:start w:val="1"/>
      <w:numFmt w:val="decimal"/>
      <w:lvlText w:val="%1."/>
      <w:lvlJc w:val="left"/>
      <w:pPr>
        <w:tabs>
          <w:tab w:val="num" w:pos="1440"/>
        </w:tabs>
        <w:ind w:left="1440" w:hanging="360"/>
      </w:pPr>
    </w:lvl>
  </w:abstractNum>
  <w:abstractNum w:abstractNumId="3">
    <w:nsid w:val="FFFFFF7E"/>
    <w:multiLevelType w:val="singleLevel"/>
    <w:tmpl w:val="EE525254"/>
    <w:lvl w:ilvl="0">
      <w:start w:val="1"/>
      <w:numFmt w:val="decimal"/>
      <w:lvlText w:val="%1."/>
      <w:lvlJc w:val="left"/>
      <w:pPr>
        <w:tabs>
          <w:tab w:val="num" w:pos="1080"/>
        </w:tabs>
        <w:ind w:left="1080" w:hanging="360"/>
      </w:pPr>
    </w:lvl>
  </w:abstractNum>
  <w:abstractNum w:abstractNumId="4">
    <w:nsid w:val="FFFFFF7F"/>
    <w:multiLevelType w:val="singleLevel"/>
    <w:tmpl w:val="17B60C28"/>
    <w:lvl w:ilvl="0">
      <w:start w:val="1"/>
      <w:numFmt w:val="decimal"/>
      <w:lvlText w:val="%1."/>
      <w:lvlJc w:val="left"/>
      <w:pPr>
        <w:tabs>
          <w:tab w:val="num" w:pos="720"/>
        </w:tabs>
        <w:ind w:left="720" w:hanging="360"/>
      </w:pPr>
    </w:lvl>
  </w:abstractNum>
  <w:abstractNum w:abstractNumId="5">
    <w:nsid w:val="FFFFFF80"/>
    <w:multiLevelType w:val="singleLevel"/>
    <w:tmpl w:val="7F544A8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55402D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9BC38E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2746878"/>
    <w:lvl w:ilvl="0">
      <w:start w:val="1"/>
      <w:numFmt w:val="bullet"/>
      <w:lvlText w:val=""/>
      <w:lvlJc w:val="left"/>
      <w:pPr>
        <w:tabs>
          <w:tab w:val="num" w:pos="720"/>
        </w:tabs>
        <w:ind w:left="720" w:hanging="360"/>
      </w:pPr>
      <w:rPr>
        <w:rFonts w:ascii="Symbol" w:hAnsi="Symbol" w:hint="default"/>
      </w:rPr>
    </w:lvl>
  </w:abstractNum>
  <w:abstractNum w:abstractNumId="9">
    <w:nsid w:val="FFFFFFFB"/>
    <w:multiLevelType w:val="multilevel"/>
    <w:tmpl w:val="438E2D9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0">
    <w:nsid w:val="FFFFFFFE"/>
    <w:multiLevelType w:val="singleLevel"/>
    <w:tmpl w:val="FFFFFFFF"/>
    <w:lvl w:ilvl="0">
      <w:numFmt w:val="decimal"/>
      <w:lvlText w:val="*"/>
      <w:lvlJc w:val="left"/>
    </w:lvl>
  </w:abstractNum>
  <w:abstractNum w:abstractNumId="11">
    <w:nsid w:val="027335BE"/>
    <w:multiLevelType w:val="hybridMultilevel"/>
    <w:tmpl w:val="E1981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A395CB7"/>
    <w:multiLevelType w:val="hybridMultilevel"/>
    <w:tmpl w:val="6234F182"/>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3">
    <w:nsid w:val="0B69725B"/>
    <w:multiLevelType w:val="hybridMultilevel"/>
    <w:tmpl w:val="6F2EC496"/>
    <w:lvl w:ilvl="0" w:tplc="E9B683CC">
      <w:start w:val="1"/>
      <w:numFmt w:val="decimal"/>
      <w:lvlText w:val="%1."/>
      <w:lvlJc w:val="left"/>
      <w:pPr>
        <w:ind w:left="1440" w:hanging="720"/>
      </w:pPr>
      <w:rPr>
        <w:rFonts w:hint="default"/>
      </w:rPr>
    </w:lvl>
    <w:lvl w:ilvl="1" w:tplc="205CDA1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9C0C20"/>
    <w:multiLevelType w:val="singleLevel"/>
    <w:tmpl w:val="B28E9F20"/>
    <w:lvl w:ilvl="0">
      <w:start w:val="1"/>
      <w:numFmt w:val="decimal"/>
      <w:lvlText w:val="%1."/>
      <w:legacy w:legacy="1" w:legacySpace="0" w:legacyIndent="360"/>
      <w:lvlJc w:val="left"/>
      <w:pPr>
        <w:ind w:left="1080" w:hanging="360"/>
      </w:pPr>
    </w:lvl>
  </w:abstractNum>
  <w:abstractNum w:abstractNumId="15">
    <w:nsid w:val="187327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1BBC3BAC"/>
    <w:multiLevelType w:val="hybridMultilevel"/>
    <w:tmpl w:val="E08E37C8"/>
    <w:lvl w:ilvl="0" w:tplc="69182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6A36B4"/>
    <w:multiLevelType w:val="hybridMultilevel"/>
    <w:tmpl w:val="009A6BC0"/>
    <w:lvl w:ilvl="0" w:tplc="3CF4DC8C">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1C326D9"/>
    <w:multiLevelType w:val="hybridMultilevel"/>
    <w:tmpl w:val="10DC1650"/>
    <w:lvl w:ilvl="0" w:tplc="7DC8F92A">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0365D16"/>
    <w:multiLevelType w:val="hybridMultilevel"/>
    <w:tmpl w:val="C07A7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717D37"/>
    <w:multiLevelType w:val="singleLevel"/>
    <w:tmpl w:val="F56A89C8"/>
    <w:lvl w:ilvl="0">
      <w:start w:val="1"/>
      <w:numFmt w:val="decimal"/>
      <w:lvlText w:val="%1."/>
      <w:legacy w:legacy="1" w:legacySpace="0" w:legacyIndent="360"/>
      <w:lvlJc w:val="left"/>
      <w:pPr>
        <w:ind w:left="1440" w:hanging="360"/>
      </w:pPr>
    </w:lvl>
  </w:abstractNum>
  <w:abstractNum w:abstractNumId="21">
    <w:nsid w:val="56332A4E"/>
    <w:multiLevelType w:val="hybridMultilevel"/>
    <w:tmpl w:val="49EC418E"/>
    <w:lvl w:ilvl="0" w:tplc="69182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230B01"/>
    <w:multiLevelType w:val="hybridMultilevel"/>
    <w:tmpl w:val="49EC418E"/>
    <w:lvl w:ilvl="0" w:tplc="69182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3D0371"/>
    <w:multiLevelType w:val="singleLevel"/>
    <w:tmpl w:val="69182CF8"/>
    <w:lvl w:ilvl="0">
      <w:start w:val="1"/>
      <w:numFmt w:val="decimal"/>
      <w:lvlText w:val="%1."/>
      <w:legacy w:legacy="1" w:legacySpace="0" w:legacyIndent="360"/>
      <w:lvlJc w:val="left"/>
      <w:pPr>
        <w:ind w:left="1440" w:hanging="360"/>
      </w:pPr>
    </w:lvl>
  </w:abstractNum>
  <w:abstractNum w:abstractNumId="24">
    <w:nsid w:val="72F33412"/>
    <w:multiLevelType w:val="hybridMultilevel"/>
    <w:tmpl w:val="8B2A428E"/>
    <w:lvl w:ilvl="0" w:tplc="69182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2D2D65"/>
    <w:multiLevelType w:val="hybridMultilevel"/>
    <w:tmpl w:val="6F2EC496"/>
    <w:lvl w:ilvl="0" w:tplc="E9B683CC">
      <w:start w:val="1"/>
      <w:numFmt w:val="decimal"/>
      <w:lvlText w:val="%1."/>
      <w:lvlJc w:val="left"/>
      <w:pPr>
        <w:ind w:left="720" w:hanging="720"/>
      </w:pPr>
      <w:rPr>
        <w:rFonts w:hint="default"/>
      </w:rPr>
    </w:lvl>
    <w:lvl w:ilvl="1" w:tplc="205CDA14">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23"/>
  </w:num>
  <w:num w:numId="5">
    <w:abstractNumId w:val="23"/>
    <w:lvlOverride w:ilvl="0">
      <w:lvl w:ilvl="0">
        <w:start w:val="1"/>
        <w:numFmt w:val="decimal"/>
        <w:lvlText w:val="%1."/>
        <w:legacy w:legacy="1" w:legacySpace="0" w:legacyIndent="360"/>
        <w:lvlJc w:val="left"/>
        <w:pPr>
          <w:ind w:left="1440" w:hanging="360"/>
        </w:pPr>
      </w:lvl>
    </w:lvlOverride>
  </w:num>
  <w:num w:numId="6">
    <w:abstractNumId w:val="20"/>
  </w:num>
  <w:num w:numId="7">
    <w:abstractNumId w:val="20"/>
    <w:lvlOverride w:ilvl="0">
      <w:lvl w:ilvl="0">
        <w:start w:val="1"/>
        <w:numFmt w:val="decimal"/>
        <w:lvlText w:val="%1."/>
        <w:legacy w:legacy="1" w:legacySpace="0" w:legacyIndent="360"/>
        <w:lvlJc w:val="left"/>
        <w:pPr>
          <w:ind w:left="1440" w:hanging="360"/>
        </w:pPr>
      </w:lvl>
    </w:lvlOverride>
  </w:num>
  <w:num w:numId="8">
    <w:abstractNumId w:val="20"/>
    <w:lvlOverride w:ilvl="0">
      <w:lvl w:ilvl="0">
        <w:start w:val="1"/>
        <w:numFmt w:val="decimal"/>
        <w:lvlText w:val="%1."/>
        <w:legacy w:legacy="1" w:legacySpace="0" w:legacyIndent="360"/>
        <w:lvlJc w:val="left"/>
        <w:pPr>
          <w:ind w:left="1440" w:hanging="360"/>
        </w:pPr>
      </w:lvl>
    </w:lvlOverride>
  </w:num>
  <w:num w:numId="9">
    <w:abstractNumId w:val="20"/>
    <w:lvlOverride w:ilvl="0">
      <w:lvl w:ilvl="0">
        <w:start w:val="1"/>
        <w:numFmt w:val="decimal"/>
        <w:lvlText w:val="%1."/>
        <w:legacy w:legacy="1" w:legacySpace="0" w:legacyIndent="360"/>
        <w:lvlJc w:val="left"/>
        <w:pPr>
          <w:ind w:left="1440" w:hanging="360"/>
        </w:pPr>
      </w:lvl>
    </w:lvlOverride>
  </w:num>
  <w:num w:numId="10">
    <w:abstractNumId w:val="14"/>
  </w:num>
  <w:num w:numId="11">
    <w:abstractNumId w:val="17"/>
  </w:num>
  <w:num w:numId="12">
    <w:abstractNumId w:val="15"/>
  </w:num>
  <w:num w:numId="13">
    <w:abstractNumId w:val="18"/>
  </w:num>
  <w:num w:numId="14">
    <w:abstractNumId w:val="12"/>
  </w:num>
  <w:num w:numId="15">
    <w:abstractNumId w:val="13"/>
  </w:num>
  <w:num w:numId="16">
    <w:abstractNumId w:val="11"/>
  </w:num>
  <w:num w:numId="17">
    <w:abstractNumId w:val="19"/>
  </w:num>
  <w:num w:numId="18">
    <w:abstractNumId w:val="25"/>
  </w:num>
  <w:num w:numId="19">
    <w:abstractNumId w:val="24"/>
  </w:num>
  <w:num w:numId="20">
    <w:abstractNumId w:val="16"/>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21"/>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84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C7"/>
    <w:rsid w:val="00062616"/>
    <w:rsid w:val="000F2C1E"/>
    <w:rsid w:val="00100BEB"/>
    <w:rsid w:val="001130B7"/>
    <w:rsid w:val="00162959"/>
    <w:rsid w:val="00217254"/>
    <w:rsid w:val="0024344E"/>
    <w:rsid w:val="00262FDF"/>
    <w:rsid w:val="002913A7"/>
    <w:rsid w:val="002C252C"/>
    <w:rsid w:val="002C4DC3"/>
    <w:rsid w:val="002C59F3"/>
    <w:rsid w:val="003841B2"/>
    <w:rsid w:val="003A15BC"/>
    <w:rsid w:val="003F2665"/>
    <w:rsid w:val="00402A88"/>
    <w:rsid w:val="004200F7"/>
    <w:rsid w:val="004341D7"/>
    <w:rsid w:val="00452342"/>
    <w:rsid w:val="004A162D"/>
    <w:rsid w:val="004F62E6"/>
    <w:rsid w:val="00533249"/>
    <w:rsid w:val="005371E1"/>
    <w:rsid w:val="00554B89"/>
    <w:rsid w:val="0061349D"/>
    <w:rsid w:val="00615B69"/>
    <w:rsid w:val="0062500D"/>
    <w:rsid w:val="00696755"/>
    <w:rsid w:val="006C2458"/>
    <w:rsid w:val="00717E13"/>
    <w:rsid w:val="00735A53"/>
    <w:rsid w:val="007569B9"/>
    <w:rsid w:val="00792760"/>
    <w:rsid w:val="007A3D3F"/>
    <w:rsid w:val="007D4BE0"/>
    <w:rsid w:val="007F23CA"/>
    <w:rsid w:val="008873C7"/>
    <w:rsid w:val="008915FE"/>
    <w:rsid w:val="008A7956"/>
    <w:rsid w:val="00943BB7"/>
    <w:rsid w:val="009467D4"/>
    <w:rsid w:val="00991810"/>
    <w:rsid w:val="009C2228"/>
    <w:rsid w:val="009D4EC8"/>
    <w:rsid w:val="009E46F8"/>
    <w:rsid w:val="009E6D4C"/>
    <w:rsid w:val="00A174FE"/>
    <w:rsid w:val="00A5421D"/>
    <w:rsid w:val="00B64C41"/>
    <w:rsid w:val="00BF7341"/>
    <w:rsid w:val="00C167BB"/>
    <w:rsid w:val="00C42204"/>
    <w:rsid w:val="00CC06D5"/>
    <w:rsid w:val="00CF05EA"/>
    <w:rsid w:val="00D80A22"/>
    <w:rsid w:val="00D81DC5"/>
    <w:rsid w:val="00DA5A3B"/>
    <w:rsid w:val="00DA7527"/>
    <w:rsid w:val="00DB5D76"/>
    <w:rsid w:val="00DC3719"/>
    <w:rsid w:val="00DD65E9"/>
    <w:rsid w:val="00DE6787"/>
    <w:rsid w:val="00E00EF3"/>
    <w:rsid w:val="00E30581"/>
    <w:rsid w:val="00E908DD"/>
    <w:rsid w:val="00F12A79"/>
    <w:rsid w:val="00FA0601"/>
    <w:rsid w:val="00FE39B9"/>
    <w:rsid w:val="00FE7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03C4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89"/>
    <w:pPr>
      <w:spacing w:before="40" w:after="40"/>
    </w:p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rsid w:val="00735A53"/>
    <w:pPr>
      <w:pBdr>
        <w:top w:val="single" w:sz="6" w:space="1" w:color="auto" w:shadow="1"/>
        <w:left w:val="single" w:sz="6" w:space="1" w:color="auto" w:shadow="1"/>
        <w:bottom w:val="single" w:sz="6" w:space="1" w:color="auto" w:shadow="1"/>
        <w:right w:val="single" w:sz="6" w:space="1" w:color="auto" w:shadow="1"/>
      </w:pBdr>
      <w:tabs>
        <w:tab w:val="right" w:pos="8640"/>
      </w:tabs>
      <w:spacing w:after="960"/>
      <w:ind w:left="-90"/>
      <w:jc w:val="both"/>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link w:val="BodyTextChar"/>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link w:val="BodyTextIndentChar"/>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rPr>
  </w:style>
  <w:style w:type="character" w:styleId="Hyperlink">
    <w:name w:val="Hyperlink"/>
    <w:uiPriority w:val="99"/>
    <w:unhideWhenUsed/>
    <w:rsid w:val="00CC06D5"/>
    <w:rPr>
      <w:color w:val="0000FF"/>
      <w:u w:val="single"/>
    </w:rPr>
  </w:style>
  <w:style w:type="table" w:styleId="TableGrid">
    <w:name w:val="Table Grid"/>
    <w:basedOn w:val="TableNormal"/>
    <w:uiPriority w:val="59"/>
    <w:rsid w:val="00A54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23CA"/>
    <w:pPr>
      <w:spacing w:before="0" w:after="0"/>
    </w:pPr>
    <w:rPr>
      <w:rFonts w:ascii="Segoe UI" w:hAnsi="Segoe UI"/>
      <w:sz w:val="18"/>
      <w:szCs w:val="18"/>
    </w:rPr>
  </w:style>
  <w:style w:type="character" w:customStyle="1" w:styleId="BalloonTextChar">
    <w:name w:val="Balloon Text Char"/>
    <w:link w:val="BalloonText"/>
    <w:uiPriority w:val="99"/>
    <w:semiHidden/>
    <w:rsid w:val="007F23CA"/>
    <w:rPr>
      <w:rFonts w:ascii="Segoe UI" w:hAnsi="Segoe UI" w:cs="Segoe UI"/>
      <w:sz w:val="18"/>
      <w:szCs w:val="18"/>
      <w:lang w:val="en-US" w:eastAsia="en-US"/>
    </w:rPr>
  </w:style>
  <w:style w:type="paragraph" w:styleId="DocumentMap">
    <w:name w:val="Document Map"/>
    <w:basedOn w:val="Normal"/>
    <w:link w:val="DocumentMapChar"/>
    <w:uiPriority w:val="99"/>
    <w:semiHidden/>
    <w:unhideWhenUsed/>
    <w:rsid w:val="00402A88"/>
    <w:rPr>
      <w:rFonts w:ascii="Tahoma" w:hAnsi="Tahoma"/>
      <w:sz w:val="16"/>
      <w:szCs w:val="16"/>
      <w:lang w:val="x-none" w:eastAsia="x-none"/>
    </w:rPr>
  </w:style>
  <w:style w:type="character" w:customStyle="1" w:styleId="DocumentMapChar">
    <w:name w:val="Document Map Char"/>
    <w:link w:val="DocumentMap"/>
    <w:uiPriority w:val="99"/>
    <w:semiHidden/>
    <w:rsid w:val="00402A88"/>
    <w:rPr>
      <w:rFonts w:ascii="Tahoma" w:hAnsi="Tahoma" w:cs="Tahoma"/>
      <w:sz w:val="16"/>
      <w:szCs w:val="16"/>
    </w:rPr>
  </w:style>
  <w:style w:type="character" w:styleId="Emphasis">
    <w:name w:val="Emphasis"/>
    <w:uiPriority w:val="20"/>
    <w:qFormat/>
    <w:rsid w:val="00554B89"/>
    <w:rPr>
      <w:i/>
      <w:iCs/>
    </w:rPr>
  </w:style>
  <w:style w:type="character" w:customStyle="1" w:styleId="BodyTextChar">
    <w:name w:val="Body Text Char"/>
    <w:basedOn w:val="DefaultParagraphFont"/>
    <w:link w:val="BodyText"/>
    <w:semiHidden/>
    <w:rsid w:val="00554B89"/>
  </w:style>
  <w:style w:type="character" w:customStyle="1" w:styleId="BodyTextIndentChar">
    <w:name w:val="Body Text Indent Char"/>
    <w:basedOn w:val="DefaultParagraphFont"/>
    <w:link w:val="BodyTextIndent"/>
    <w:semiHidden/>
    <w:rsid w:val="00554B89"/>
  </w:style>
  <w:style w:type="character" w:styleId="Strong">
    <w:name w:val="Strong"/>
    <w:uiPriority w:val="22"/>
    <w:qFormat/>
    <w:rsid w:val="00554B8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B89"/>
    <w:pPr>
      <w:spacing w:before="40" w:after="40"/>
    </w:pPr>
  </w:style>
  <w:style w:type="paragraph" w:styleId="Heading1">
    <w:name w:val="heading 1"/>
    <w:basedOn w:val="Normal"/>
    <w:next w:val="Normal"/>
    <w:qFormat/>
    <w:pPr>
      <w:keepNext/>
      <w:numPr>
        <w:numId w:val="1"/>
      </w:numPr>
      <w:pBdr>
        <w:top w:val="single" w:sz="6" w:space="1" w:color="auto"/>
        <w:bottom w:val="single" w:sz="6" w:space="1" w:color="auto"/>
      </w:pBd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sz w:val="28"/>
      <w:u w:val="single"/>
    </w:rPr>
  </w:style>
  <w:style w:type="paragraph" w:styleId="Heading3">
    <w:name w:val="heading 3"/>
    <w:basedOn w:val="Normal"/>
    <w:next w:val="Normal"/>
    <w:qFormat/>
    <w:pPr>
      <w:keepNext/>
      <w:numPr>
        <w:ilvl w:val="2"/>
        <w:numId w:val="1"/>
      </w:numPr>
      <w:spacing w:before="240" w:after="60"/>
      <w:outlineLvl w:val="2"/>
    </w:pPr>
    <w:rPr>
      <w:rFonts w:ascii="Arial" w:hAnsi="Arial"/>
      <w:b/>
      <w:sz w:val="24"/>
    </w:rPr>
  </w:style>
  <w:style w:type="paragraph" w:styleId="Heading4">
    <w:name w:val="heading 4"/>
    <w:aliases w:val="H4"/>
    <w:basedOn w:val="Normal"/>
    <w:next w:val="Normal"/>
    <w:qFormat/>
    <w:pPr>
      <w:keepNext/>
      <w:numPr>
        <w:ilvl w:val="3"/>
        <w:numId w:val="1"/>
      </w:numPr>
      <w:spacing w:before="240" w:after="60"/>
      <w:outlineLvl w:val="3"/>
    </w:pPr>
    <w:rPr>
      <w:rFonts w:ascii="Arial" w:hAnsi="Arial"/>
      <w:b/>
      <w:i/>
      <w:sz w:val="24"/>
    </w:rPr>
  </w:style>
  <w:style w:type="paragraph" w:styleId="Heading5">
    <w:name w:val="heading 5"/>
    <w:basedOn w:val="Normal"/>
    <w:next w:val="Normal"/>
    <w:qFormat/>
    <w:pPr>
      <w:keepNext/>
      <w:numPr>
        <w:ilvl w:val="4"/>
        <w:numId w:val="1"/>
      </w:numPr>
      <w:spacing w:before="240" w:after="60"/>
      <w:outlineLvl w:val="4"/>
    </w:pPr>
    <w:rPr>
      <w:sz w:val="22"/>
    </w:rPr>
  </w:style>
  <w:style w:type="paragraph" w:styleId="Heading6">
    <w:name w:val="heading 6"/>
    <w:basedOn w:val="Normal"/>
    <w:next w:val="Normal"/>
    <w:qFormat/>
    <w:pPr>
      <w:keepNext/>
      <w:numPr>
        <w:ilvl w:val="5"/>
        <w:numId w:val="1"/>
      </w:numPr>
      <w:spacing w:before="240" w:after="60"/>
      <w:outlineLvl w:val="5"/>
    </w:pPr>
    <w:rPr>
      <w:i/>
      <w:sz w:val="22"/>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DocumentNumber">
    <w:name w:val="DocumentNumber"/>
    <w:basedOn w:val="Normal"/>
    <w:rsid w:val="00735A53"/>
    <w:pPr>
      <w:pBdr>
        <w:top w:val="single" w:sz="6" w:space="1" w:color="auto" w:shadow="1"/>
        <w:left w:val="single" w:sz="6" w:space="1" w:color="auto" w:shadow="1"/>
        <w:bottom w:val="single" w:sz="6" w:space="1" w:color="auto" w:shadow="1"/>
        <w:right w:val="single" w:sz="6" w:space="1" w:color="auto" w:shadow="1"/>
      </w:pBdr>
      <w:tabs>
        <w:tab w:val="right" w:pos="8640"/>
      </w:tabs>
      <w:spacing w:after="960"/>
      <w:ind w:left="-90"/>
      <w:jc w:val="both"/>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pPr>
    <w:rPr>
      <w:rFonts w:ascii="Arial" w:hAnsi="Arial"/>
      <w:b/>
      <w:sz w:val="24"/>
    </w:rPr>
  </w:style>
  <w:style w:type="paragraph" w:styleId="Footer">
    <w:name w:val="footer"/>
    <w:basedOn w:val="Normal"/>
    <w:semiHidden/>
    <w:pPr>
      <w:tabs>
        <w:tab w:val="center" w:pos="4320"/>
        <w:tab w:val="right" w:pos="8640"/>
      </w:tabs>
    </w:pPr>
    <w:rPr>
      <w:rFonts w:ascii="Arial" w:hAnsi="Arial"/>
    </w:rPr>
  </w:style>
  <w:style w:type="paragraph" w:customStyle="1" w:styleId="Email">
    <w:name w:val="Email"/>
    <w:basedOn w:val="Normal"/>
    <w:pPr>
      <w:spacing w:before="240" w:after="240"/>
    </w:pPr>
    <w:rPr>
      <w:rFonts w:ascii="Arial" w:hAnsi="Arial"/>
      <w:b/>
    </w:rPr>
  </w:style>
  <w:style w:type="paragraph" w:customStyle="1" w:styleId="Commands">
    <w:name w:val="Commands"/>
    <w:basedOn w:val="Normal"/>
    <w:pPr>
      <w:spacing w:before="120" w:after="120"/>
    </w:pPr>
    <w:rPr>
      <w:rFonts w:ascii="Arial" w:hAnsi="Arial"/>
      <w:b/>
    </w:rPr>
  </w:style>
  <w:style w:type="paragraph" w:styleId="Title">
    <w:name w:val="Title"/>
    <w:basedOn w:val="Normal"/>
    <w:qFormat/>
    <w:pPr>
      <w:spacing w:before="120" w:after="480"/>
      <w:jc w:val="center"/>
    </w:pPr>
    <w:rPr>
      <w:rFonts w:ascii="Arial" w:hAnsi="Arial"/>
      <w:sz w:val="32"/>
    </w:rPr>
  </w:style>
  <w:style w:type="paragraph" w:styleId="Date">
    <w:name w:val="Date"/>
    <w:basedOn w:val="Normal"/>
    <w:semiHidden/>
    <w:pPr>
      <w:spacing w:before="120" w:after="240"/>
      <w:jc w:val="center"/>
    </w:pPr>
    <w:rPr>
      <w:rFonts w:ascii="Arial" w:hAnsi="Arial"/>
      <w:sz w:val="24"/>
    </w:rPr>
  </w:style>
  <w:style w:type="paragraph" w:customStyle="1" w:styleId="Code">
    <w:name w:val="Code"/>
    <w:basedOn w:val="Normal"/>
    <w:rPr>
      <w:rFonts w:ascii="Courier" w:hAnsi="Courier"/>
      <w:sz w:val="16"/>
    </w:rPr>
  </w:style>
  <w:style w:type="paragraph" w:customStyle="1" w:styleId="NextPage">
    <w:name w:val="NextPage"/>
    <w:basedOn w:val="Normal"/>
    <w:pPr>
      <w:pageBreakBefore/>
      <w:ind w:left="1440" w:right="1440"/>
    </w:pPr>
    <w:rPr>
      <w:rFonts w:ascii="Arial" w:hAnsi="Arial"/>
      <w:b/>
      <w:sz w:val="36"/>
    </w:rPr>
  </w:style>
  <w:style w:type="character" w:styleId="PageNumber">
    <w:name w:val="page number"/>
    <w:basedOn w:val="DefaultParagraphFont"/>
    <w:semiHidden/>
  </w:style>
  <w:style w:type="paragraph" w:customStyle="1" w:styleId="CodeListing">
    <w:name w:val="Code Listing"/>
    <w:basedOn w:val="Normal"/>
    <w:pPr>
      <w:widowControl w:val="0"/>
      <w:pBdr>
        <w:top w:val="single" w:sz="6" w:space="1" w:color="auto"/>
        <w:left w:val="single" w:sz="6" w:space="1" w:color="auto"/>
        <w:bottom w:val="single" w:sz="6" w:space="1" w:color="auto"/>
        <w:right w:val="single" w:sz="6" w:space="1" w:color="auto"/>
      </w:pBdr>
      <w:spacing w:before="0" w:after="0"/>
      <w:ind w:left="1440" w:hanging="720"/>
    </w:pPr>
    <w:rPr>
      <w:rFonts w:ascii="Courier New" w:hAnsi="Courier New"/>
    </w:rPr>
  </w:style>
  <w:style w:type="paragraph" w:customStyle="1" w:styleId="Note">
    <w:name w:val="Note"/>
    <w:pPr>
      <w:pBdr>
        <w:top w:val="single" w:sz="6" w:space="1" w:color="auto"/>
        <w:left w:val="single" w:sz="6" w:space="1" w:color="auto"/>
        <w:bottom w:val="single" w:sz="6" w:space="1" w:color="auto"/>
        <w:right w:val="single" w:sz="6" w:space="1" w:color="auto"/>
      </w:pBdr>
    </w:pPr>
    <w:rPr>
      <w:rFonts w:ascii="Book Antiqua" w:hAnsi="Book Antiqua"/>
      <w:sz w:val="18"/>
    </w:rPr>
  </w:style>
  <w:style w:type="paragraph" w:styleId="ListBullet">
    <w:name w:val="List Bullet"/>
    <w:aliases w:val="UL"/>
    <w:basedOn w:val="Normal"/>
    <w:semiHidden/>
    <w:pPr>
      <w:keepLines/>
      <w:ind w:left="720" w:hanging="360"/>
    </w:pPr>
  </w:style>
  <w:style w:type="paragraph" w:styleId="Caption">
    <w:name w:val="caption"/>
    <w:basedOn w:val="Normal"/>
    <w:next w:val="Normal"/>
    <w:qFormat/>
    <w:pPr>
      <w:pBdr>
        <w:top w:val="single" w:sz="12" w:space="1" w:color="auto"/>
        <w:left w:val="single" w:sz="12" w:space="1" w:color="auto"/>
        <w:bottom w:val="single" w:sz="12" w:space="1" w:color="auto"/>
        <w:right w:val="single" w:sz="12" w:space="1" w:color="auto"/>
      </w:pBdr>
      <w:spacing w:before="120" w:after="120"/>
      <w:jc w:val="center"/>
    </w:pPr>
    <w:rPr>
      <w:b/>
    </w:rPr>
  </w:style>
  <w:style w:type="paragraph" w:styleId="ListNumber">
    <w:name w:val="List Number"/>
    <w:basedOn w:val="Normal"/>
    <w:semiHidden/>
    <w:pPr>
      <w:keepLines/>
      <w:ind w:left="1080" w:hanging="360"/>
    </w:pPr>
  </w:style>
  <w:style w:type="paragraph" w:customStyle="1" w:styleId="Assertion">
    <w:name w:val="Assertion"/>
    <w:basedOn w:val="Normal"/>
    <w:next w:val="ListNumber"/>
    <w:pPr>
      <w:keepNext/>
      <w:spacing w:before="120"/>
    </w:pPr>
    <w:rPr>
      <w:b/>
    </w:rPr>
  </w:style>
  <w:style w:type="paragraph" w:customStyle="1" w:styleId="Author">
    <w:name w:val="Author"/>
    <w:basedOn w:val="BodyText"/>
    <w:next w:val="BodyText"/>
    <w:pPr>
      <w:spacing w:before="60" w:after="240"/>
      <w:jc w:val="center"/>
    </w:pPr>
  </w:style>
  <w:style w:type="paragraph" w:styleId="BodyText">
    <w:name w:val="Body Text"/>
    <w:basedOn w:val="Normal"/>
    <w:link w:val="BodyTextChar"/>
    <w:semiHidden/>
    <w:pPr>
      <w:spacing w:after="120"/>
    </w:pPr>
  </w:style>
  <w:style w:type="paragraph" w:customStyle="1" w:styleId="Bullet">
    <w:name w:val="Bullet"/>
    <w:basedOn w:val="Normal"/>
    <w:pPr>
      <w:tabs>
        <w:tab w:val="left" w:pos="-1440"/>
        <w:tab w:val="left" w:pos="-720"/>
      </w:tabs>
      <w:spacing w:before="120" w:after="120"/>
      <w:ind w:left="360" w:hanging="360"/>
    </w:pPr>
  </w:style>
  <w:style w:type="character" w:styleId="LineNumber">
    <w:name w:val="line number"/>
    <w:semiHidden/>
    <w:rPr>
      <w:sz w:val="16"/>
    </w:rPr>
  </w:style>
  <w:style w:type="paragraph" w:customStyle="1" w:styleId="Reference">
    <w:name w:val="Reference"/>
    <w:basedOn w:val="Normal"/>
    <w:pPr>
      <w:ind w:left="360" w:hanging="360"/>
    </w:pPr>
  </w:style>
  <w:style w:type="paragraph" w:customStyle="1" w:styleId="MethodDesc">
    <w:name w:val="MethodDesc"/>
    <w:basedOn w:val="Normal"/>
    <w:pPr>
      <w:ind w:left="1008" w:hanging="288"/>
    </w:pPr>
  </w:style>
  <w:style w:type="paragraph" w:customStyle="1" w:styleId="MethodDescCont">
    <w:name w:val="MethodDescCont"/>
    <w:basedOn w:val="MethodDesc"/>
    <w:pPr>
      <w:ind w:firstLine="0"/>
    </w:pPr>
  </w:style>
  <w:style w:type="paragraph" w:styleId="FootnoteText">
    <w:name w:val="footnote text"/>
    <w:basedOn w:val="Normal"/>
    <w:semiHidden/>
    <w:rPr>
      <w:sz w:val="18"/>
    </w:rPr>
  </w:style>
  <w:style w:type="paragraph" w:customStyle="1" w:styleId="Figure">
    <w:name w:val="Figure"/>
    <w:basedOn w:val="Caption"/>
    <w:next w:val="Caption"/>
    <w:pPr>
      <w:keepNext/>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BodyTextIndent">
    <w:name w:val="Body Text Indent"/>
    <w:basedOn w:val="Normal"/>
    <w:link w:val="BodyTextIndentChar"/>
    <w:semiHidden/>
    <w:pPr>
      <w:spacing w:after="120"/>
      <w:ind w:left="360"/>
    </w:pPr>
  </w:style>
  <w:style w:type="paragraph" w:styleId="BodyText3">
    <w:name w:val="Body Text 3"/>
    <w:basedOn w:val="BodyTextIndent"/>
    <w:semiHidden/>
  </w:style>
  <w:style w:type="character" w:styleId="FootnoteReference">
    <w:name w:val="footnote reference"/>
    <w:semiHidden/>
    <w:rPr>
      <w:vertAlign w:val="superscript"/>
    </w:rPr>
  </w:style>
  <w:style w:type="paragraph" w:customStyle="1" w:styleId="RestartList">
    <w:name w:val="RestartList"/>
    <w:next w:val="Normal"/>
    <w:pPr>
      <w:spacing w:line="14" w:lineRule="exact"/>
    </w:pPr>
    <w:rPr>
      <w:noProof/>
    </w:rPr>
  </w:style>
  <w:style w:type="character" w:styleId="Hyperlink">
    <w:name w:val="Hyperlink"/>
    <w:uiPriority w:val="99"/>
    <w:unhideWhenUsed/>
    <w:rsid w:val="00CC06D5"/>
    <w:rPr>
      <w:color w:val="0000FF"/>
      <w:u w:val="single"/>
    </w:rPr>
  </w:style>
  <w:style w:type="table" w:styleId="TableGrid">
    <w:name w:val="Table Grid"/>
    <w:basedOn w:val="TableNormal"/>
    <w:uiPriority w:val="59"/>
    <w:rsid w:val="00A54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23CA"/>
    <w:pPr>
      <w:spacing w:before="0" w:after="0"/>
    </w:pPr>
    <w:rPr>
      <w:rFonts w:ascii="Segoe UI" w:hAnsi="Segoe UI"/>
      <w:sz w:val="18"/>
      <w:szCs w:val="18"/>
    </w:rPr>
  </w:style>
  <w:style w:type="character" w:customStyle="1" w:styleId="BalloonTextChar">
    <w:name w:val="Balloon Text Char"/>
    <w:link w:val="BalloonText"/>
    <w:uiPriority w:val="99"/>
    <w:semiHidden/>
    <w:rsid w:val="007F23CA"/>
    <w:rPr>
      <w:rFonts w:ascii="Segoe UI" w:hAnsi="Segoe UI" w:cs="Segoe UI"/>
      <w:sz w:val="18"/>
      <w:szCs w:val="18"/>
      <w:lang w:val="en-US" w:eastAsia="en-US"/>
    </w:rPr>
  </w:style>
  <w:style w:type="paragraph" w:styleId="DocumentMap">
    <w:name w:val="Document Map"/>
    <w:basedOn w:val="Normal"/>
    <w:link w:val="DocumentMapChar"/>
    <w:uiPriority w:val="99"/>
    <w:semiHidden/>
    <w:unhideWhenUsed/>
    <w:rsid w:val="00402A88"/>
    <w:rPr>
      <w:rFonts w:ascii="Tahoma" w:hAnsi="Tahoma"/>
      <w:sz w:val="16"/>
      <w:szCs w:val="16"/>
      <w:lang w:val="x-none" w:eastAsia="x-none"/>
    </w:rPr>
  </w:style>
  <w:style w:type="character" w:customStyle="1" w:styleId="DocumentMapChar">
    <w:name w:val="Document Map Char"/>
    <w:link w:val="DocumentMap"/>
    <w:uiPriority w:val="99"/>
    <w:semiHidden/>
    <w:rsid w:val="00402A88"/>
    <w:rPr>
      <w:rFonts w:ascii="Tahoma" w:hAnsi="Tahoma" w:cs="Tahoma"/>
      <w:sz w:val="16"/>
      <w:szCs w:val="16"/>
    </w:rPr>
  </w:style>
  <w:style w:type="character" w:styleId="Emphasis">
    <w:name w:val="Emphasis"/>
    <w:uiPriority w:val="20"/>
    <w:qFormat/>
    <w:rsid w:val="00554B89"/>
    <w:rPr>
      <w:i/>
      <w:iCs/>
    </w:rPr>
  </w:style>
  <w:style w:type="character" w:customStyle="1" w:styleId="BodyTextChar">
    <w:name w:val="Body Text Char"/>
    <w:basedOn w:val="DefaultParagraphFont"/>
    <w:link w:val="BodyText"/>
    <w:semiHidden/>
    <w:rsid w:val="00554B89"/>
  </w:style>
  <w:style w:type="character" w:customStyle="1" w:styleId="BodyTextIndentChar">
    <w:name w:val="Body Text Indent Char"/>
    <w:basedOn w:val="DefaultParagraphFont"/>
    <w:link w:val="BodyTextIndent"/>
    <w:semiHidden/>
    <w:rsid w:val="00554B89"/>
  </w:style>
  <w:style w:type="character" w:styleId="Strong">
    <w:name w:val="Strong"/>
    <w:uiPriority w:val="22"/>
    <w:qFormat/>
    <w:rsid w:val="00554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lieberman@tumblingwalls.com" TargetMode="External"/><Relationship Id="rId9" Type="http://schemas.openxmlformats.org/officeDocument/2006/relationships/hyperlink" Target="mailto:r.vandevelde@geonovum.nl" TargetMode="External"/><Relationship Id="rId10" Type="http://schemas.openxmlformats.org/officeDocument/2006/relationships/hyperlink" Target="http://portal.opengeospatial.org/files/?artifact_id=233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Owner\My%20Documents\OGC\pc%20facilitation\2006%20December\Documents\New%20Template_for_the_Creation_of_a_SIGWG%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Settings\HP_Owner\My Documents\OGC\pc facilitation\2006 December\Documents\New Template_for_the_Creation_of_a_SIGWG[1].dot</Template>
  <TotalTime>1</TotalTime>
  <Pages>4</Pages>
  <Words>1417</Words>
  <Characters>8077</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OpenGIS Project Document MC97-xxx</vt:lpstr>
    </vt:vector>
  </TitlesOfParts>
  <Company>Hewlett-Packard Company</Company>
  <LinksUpToDate>false</LinksUpToDate>
  <CharactersWithSpaces>9476</CharactersWithSpaces>
  <SharedDoc>false</SharedDoc>
  <HLinks>
    <vt:vector size="24" baseType="variant">
      <vt:variant>
        <vt:i4>7340051</vt:i4>
      </vt:variant>
      <vt:variant>
        <vt:i4>9</vt:i4>
      </vt:variant>
      <vt:variant>
        <vt:i4>0</vt:i4>
      </vt:variant>
      <vt:variant>
        <vt:i4>5</vt:i4>
      </vt:variant>
      <vt:variant>
        <vt:lpwstr>http://www.britannica.com/EBchecked/topic/619445/urban-planning</vt:lpwstr>
      </vt:variant>
      <vt:variant>
        <vt:lpwstr/>
      </vt:variant>
      <vt:variant>
        <vt:i4>458828</vt:i4>
      </vt:variant>
      <vt:variant>
        <vt:i4>6</vt:i4>
      </vt:variant>
      <vt:variant>
        <vt:i4>0</vt:i4>
      </vt:variant>
      <vt:variant>
        <vt:i4>5</vt:i4>
      </vt:variant>
      <vt:variant>
        <vt:lpwstr/>
      </vt:variant>
      <vt:variant>
        <vt:lpwstr>_Best_Practices_Documents</vt:lpwstr>
      </vt:variant>
      <vt:variant>
        <vt:i4>5636179</vt:i4>
      </vt:variant>
      <vt:variant>
        <vt:i4>3</vt:i4>
      </vt:variant>
      <vt:variant>
        <vt:i4>0</vt:i4>
      </vt:variant>
      <vt:variant>
        <vt:i4>5</vt:i4>
      </vt:variant>
      <vt:variant>
        <vt:lpwstr/>
      </vt:variant>
      <vt:variant>
        <vt:lpwstr>_Discussion_Papers</vt:lpwstr>
      </vt:variant>
      <vt:variant>
        <vt:i4>2031702</vt:i4>
      </vt:variant>
      <vt:variant>
        <vt:i4>0</vt:i4>
      </vt:variant>
      <vt:variant>
        <vt:i4>0</vt:i4>
      </vt:variant>
      <vt:variant>
        <vt:i4>5</vt:i4>
      </vt:variant>
      <vt:variant>
        <vt:lpwstr>http://portal.opengeospatial.org/files/?artifact_id=23325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OpenGIS Project Document MC97-xxx</dc:title>
  <dc:subject>White Paper - WG/SIG Template</dc:subject>
  <dc:creator>Carl Reed</dc:creator>
  <cp:keywords>Special Interest Group, Working Group</cp:keywords>
  <cp:lastModifiedBy>Lieberman Joshua</cp:lastModifiedBy>
  <cp:revision>2</cp:revision>
  <cp:lastPrinted>1997-09-24T22:08:00Z</cp:lastPrinted>
  <dcterms:created xsi:type="dcterms:W3CDTF">2014-06-11T15:19:00Z</dcterms:created>
  <dcterms:modified xsi:type="dcterms:W3CDTF">2014-06-11T15:19:00Z</dcterms:modified>
</cp:coreProperties>
</file>